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p"/>
    <w:bookmarkEnd w:id="0"/>
    <w:p w:rsidR="00BE4D98" w:rsidRPr="00F86315" w:rsidRDefault="00BE4D98" w:rsidP="00BE4D98">
      <w:pPr>
        <w:rPr>
          <w:rFonts w:cs="Arial"/>
          <w:sz w:val="24"/>
          <w:szCs w:val="24"/>
        </w:rPr>
      </w:pPr>
      <w:r w:rsidRPr="00F86315">
        <w:rPr>
          <w:rFonts w:cs="Arial"/>
          <w:sz w:val="24"/>
          <w:szCs w:val="24"/>
        </w:rPr>
        <w:object w:dxaOrig="1872"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63pt" o:ole="" fillcolor="window">
            <v:imagedata r:id="rId8" o:title=""/>
          </v:shape>
          <o:OLEObject Type="Embed" ProgID="Word.Picture.8" ShapeID="_x0000_i1025" DrawAspect="Content" ObjectID="_1473236203" r:id="rId9"/>
        </w:object>
      </w:r>
    </w:p>
    <w:p w:rsidR="00BE4D98" w:rsidRPr="00F86315" w:rsidRDefault="00BE4D98" w:rsidP="00BE4D98">
      <w:pPr>
        <w:rPr>
          <w:rFonts w:cs="Arial"/>
          <w:sz w:val="24"/>
          <w:szCs w:val="24"/>
        </w:rPr>
      </w:pPr>
    </w:p>
    <w:tbl>
      <w:tblPr>
        <w:tblpPr w:leftFromText="180" w:rightFromText="180" w:horzAnchor="margin" w:tblpY="1440"/>
        <w:tblW w:w="89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8928"/>
      </w:tblGrid>
      <w:tr w:rsidR="00BE4D98" w:rsidRPr="00F86315" w:rsidTr="0044172F">
        <w:tc>
          <w:tcPr>
            <w:tcW w:w="8928"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HOUSING DIVISION PROCEDURAL NOTES</w:t>
            </w:r>
          </w:p>
        </w:tc>
      </w:tr>
      <w:tr w:rsidR="00BE4D98" w:rsidRPr="00F86315" w:rsidTr="0044172F">
        <w:tc>
          <w:tcPr>
            <w:tcW w:w="8928" w:type="dxa"/>
          </w:tcPr>
          <w:p w:rsidR="00BE4D98" w:rsidRPr="00F86315" w:rsidRDefault="00BE4D98" w:rsidP="0044172F">
            <w:pPr>
              <w:rPr>
                <w:rFonts w:cs="Arial"/>
                <w:sz w:val="24"/>
                <w:szCs w:val="24"/>
              </w:rPr>
            </w:pPr>
          </w:p>
          <w:p w:rsidR="00BE4D98" w:rsidRPr="00F86315" w:rsidRDefault="00BE4D98" w:rsidP="0044172F">
            <w:pPr>
              <w:rPr>
                <w:rFonts w:cs="Arial"/>
                <w:sz w:val="24"/>
                <w:szCs w:val="24"/>
              </w:rPr>
            </w:pPr>
            <w:r w:rsidRPr="00F86315">
              <w:rPr>
                <w:rFonts w:cs="Arial"/>
                <w:b/>
                <w:sz w:val="24"/>
                <w:szCs w:val="24"/>
              </w:rPr>
              <w:t>Area</w:t>
            </w:r>
            <w:r w:rsidRPr="00F86315">
              <w:rPr>
                <w:rFonts w:cs="Arial"/>
                <w:sz w:val="24"/>
                <w:szCs w:val="24"/>
              </w:rPr>
              <w:t xml:space="preserve">                  : Housing Management             </w:t>
            </w:r>
          </w:p>
          <w:p w:rsidR="00BE4D98" w:rsidRPr="00F86315" w:rsidRDefault="00BE4D98" w:rsidP="0044172F">
            <w:pPr>
              <w:rPr>
                <w:rFonts w:cs="Arial"/>
                <w:sz w:val="24"/>
                <w:szCs w:val="24"/>
              </w:rPr>
            </w:pPr>
          </w:p>
          <w:p w:rsidR="00BE4D98" w:rsidRPr="00F86315" w:rsidRDefault="00BE4D98" w:rsidP="0044172F">
            <w:pPr>
              <w:rPr>
                <w:rFonts w:cs="Arial"/>
                <w:sz w:val="24"/>
                <w:szCs w:val="24"/>
              </w:rPr>
            </w:pPr>
            <w:r w:rsidRPr="00F86315">
              <w:rPr>
                <w:rFonts w:cs="Arial"/>
                <w:b/>
                <w:sz w:val="24"/>
                <w:szCs w:val="24"/>
              </w:rPr>
              <w:t xml:space="preserve">Department </w:t>
            </w:r>
            <w:r w:rsidRPr="00F86315">
              <w:rPr>
                <w:rFonts w:cs="Arial"/>
                <w:sz w:val="24"/>
                <w:szCs w:val="24"/>
              </w:rPr>
              <w:t xml:space="preserve">     : Housing Management</w:t>
            </w:r>
          </w:p>
          <w:p w:rsidR="00BE4D98" w:rsidRPr="00F86315" w:rsidRDefault="00BE4D98" w:rsidP="0044172F">
            <w:pPr>
              <w:rPr>
                <w:rFonts w:cs="Arial"/>
                <w:sz w:val="24"/>
                <w:szCs w:val="24"/>
              </w:rPr>
            </w:pPr>
          </w:p>
          <w:p w:rsidR="00BE4D98" w:rsidRPr="00F86315" w:rsidRDefault="00BE4D98" w:rsidP="0044172F">
            <w:pPr>
              <w:rPr>
                <w:rFonts w:cs="Arial"/>
                <w:sz w:val="24"/>
                <w:szCs w:val="24"/>
              </w:rPr>
            </w:pPr>
            <w:r w:rsidRPr="00F86315">
              <w:rPr>
                <w:rFonts w:cs="Arial"/>
                <w:b/>
                <w:sz w:val="24"/>
                <w:szCs w:val="24"/>
              </w:rPr>
              <w:t xml:space="preserve">Subject </w:t>
            </w:r>
            <w:r w:rsidRPr="00F86315">
              <w:rPr>
                <w:rFonts w:cs="Arial"/>
                <w:sz w:val="24"/>
                <w:szCs w:val="24"/>
              </w:rPr>
              <w:t xml:space="preserve">            : </w:t>
            </w:r>
            <w:r w:rsidR="00237608">
              <w:rPr>
                <w:rFonts w:cs="Arial"/>
                <w:sz w:val="24"/>
                <w:szCs w:val="24"/>
              </w:rPr>
              <w:t>Anti-</w:t>
            </w:r>
            <w:r w:rsidR="0044172F">
              <w:rPr>
                <w:rFonts w:cs="Arial"/>
                <w:sz w:val="24"/>
                <w:szCs w:val="24"/>
              </w:rPr>
              <w:t>Social Behaviour Policy (Housing)</w:t>
            </w:r>
          </w:p>
          <w:p w:rsidR="00BE4D98" w:rsidRPr="00F86315" w:rsidRDefault="00BE4D98" w:rsidP="0044172F">
            <w:pPr>
              <w:rPr>
                <w:rFonts w:cs="Arial"/>
                <w:sz w:val="24"/>
                <w:szCs w:val="24"/>
              </w:rPr>
            </w:pPr>
          </w:p>
        </w:tc>
      </w:tr>
    </w:tbl>
    <w:p w:rsidR="00BE4D98" w:rsidRPr="00F86315" w:rsidRDefault="00BE4D98" w:rsidP="00BE4D98">
      <w:pPr>
        <w:ind w:left="1440" w:hanging="1440"/>
        <w:rPr>
          <w:rFonts w:cs="Arial"/>
          <w:b/>
          <w:sz w:val="24"/>
          <w:szCs w:val="24"/>
        </w:rPr>
      </w:pPr>
      <w:r w:rsidRPr="00F86315">
        <w:rPr>
          <w:rFonts w:cs="Arial"/>
          <w:b/>
          <w:sz w:val="24"/>
          <w:szCs w:val="24"/>
        </w:rPr>
        <w:t xml:space="preserve">Procedure Ref: </w:t>
      </w:r>
      <w:r w:rsidRPr="00F86315">
        <w:rPr>
          <w:rFonts w:cs="Arial"/>
          <w:sz w:val="24"/>
          <w:szCs w:val="24"/>
        </w:rPr>
        <w:t>HM-</w:t>
      </w:r>
      <w:r w:rsidRPr="00F86315">
        <w:rPr>
          <w:rFonts w:cs="Arial"/>
          <w:sz w:val="24"/>
          <w:szCs w:val="24"/>
        </w:rPr>
        <w:tab/>
      </w:r>
      <w:r w:rsidRPr="00F86315">
        <w:rPr>
          <w:rFonts w:cs="Arial"/>
          <w:sz w:val="24"/>
          <w:szCs w:val="24"/>
        </w:rPr>
        <w:tab/>
      </w:r>
      <w:r w:rsidRPr="00F86315">
        <w:rPr>
          <w:rFonts w:cs="Arial"/>
          <w:sz w:val="24"/>
          <w:szCs w:val="24"/>
        </w:rPr>
        <w:tab/>
      </w:r>
      <w:r w:rsidRPr="00F86315">
        <w:rPr>
          <w:rFonts w:cs="Arial"/>
          <w:sz w:val="24"/>
          <w:szCs w:val="24"/>
        </w:rPr>
        <w:tab/>
      </w:r>
      <w:r w:rsidRPr="00F86315">
        <w:rPr>
          <w:rFonts w:cs="Arial"/>
          <w:b/>
          <w:sz w:val="24"/>
          <w:szCs w:val="24"/>
        </w:rPr>
        <w:t>Owner</w:t>
      </w:r>
      <w:r w:rsidRPr="00F86315">
        <w:rPr>
          <w:rFonts w:cs="Arial"/>
          <w:sz w:val="24"/>
          <w:szCs w:val="24"/>
        </w:rPr>
        <w:t>: Housi</w:t>
      </w:r>
      <w:r w:rsidR="00F86315">
        <w:rPr>
          <w:rFonts w:cs="Arial"/>
          <w:sz w:val="24"/>
          <w:szCs w:val="24"/>
        </w:rPr>
        <w:t xml:space="preserve">ng Management </w:t>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r>
      <w:r w:rsidR="00F86315">
        <w:rPr>
          <w:rFonts w:cs="Arial"/>
          <w:sz w:val="24"/>
          <w:szCs w:val="24"/>
        </w:rPr>
        <w:tab/>
        <w:t xml:space="preserve">  </w:t>
      </w:r>
      <w:r w:rsidR="00F86315">
        <w:rPr>
          <w:rFonts w:cs="Arial"/>
          <w:sz w:val="24"/>
          <w:szCs w:val="24"/>
        </w:rPr>
        <w:tab/>
      </w:r>
      <w:r w:rsidRPr="00F86315">
        <w:rPr>
          <w:rFonts w:cs="Arial"/>
          <w:sz w:val="24"/>
          <w:szCs w:val="24"/>
        </w:rPr>
        <w:t>Service Manager/Senior Housing Officers</w:t>
      </w:r>
    </w:p>
    <w:p w:rsidR="00BE4D98" w:rsidRPr="00F86315" w:rsidRDefault="00BE4D98" w:rsidP="00BE4D98">
      <w:pPr>
        <w:rPr>
          <w:rFonts w:cs="Arial"/>
          <w:sz w:val="24"/>
          <w:szCs w:val="24"/>
        </w:rPr>
      </w:pPr>
    </w:p>
    <w:p w:rsidR="00BE4D98" w:rsidRPr="00F86315" w:rsidRDefault="00BE4D98" w:rsidP="00BE4D98">
      <w:pPr>
        <w:rPr>
          <w:rFonts w:cs="Arial"/>
          <w:b/>
          <w:sz w:val="24"/>
          <w:szCs w:val="24"/>
        </w:rPr>
      </w:pPr>
      <w:r w:rsidRPr="00F86315">
        <w:rPr>
          <w:rFonts w:cs="Arial"/>
          <w:b/>
          <w:sz w:val="24"/>
          <w:szCs w:val="24"/>
        </w:rPr>
        <w:t xml:space="preserve">Date approved: </w:t>
      </w:r>
      <w:r w:rsidRPr="00F86315">
        <w:rPr>
          <w:rFonts w:cs="Arial"/>
          <w:b/>
          <w:sz w:val="24"/>
          <w:szCs w:val="24"/>
        </w:rPr>
        <w:tab/>
      </w:r>
      <w:r w:rsidRPr="00F86315">
        <w:rPr>
          <w:rFonts w:cs="Arial"/>
          <w:b/>
          <w:sz w:val="24"/>
          <w:szCs w:val="24"/>
        </w:rPr>
        <w:tab/>
      </w:r>
      <w:r w:rsidRPr="00F86315">
        <w:rPr>
          <w:rFonts w:cs="Arial"/>
          <w:b/>
          <w:sz w:val="24"/>
          <w:szCs w:val="24"/>
        </w:rPr>
        <w:tab/>
      </w:r>
      <w:r w:rsidRPr="00F86315">
        <w:rPr>
          <w:rFonts w:cs="Arial"/>
          <w:b/>
          <w:sz w:val="24"/>
          <w:szCs w:val="24"/>
        </w:rPr>
        <w:tab/>
      </w:r>
      <w:r w:rsidRPr="00F86315">
        <w:rPr>
          <w:rFonts w:cs="Arial"/>
          <w:b/>
          <w:sz w:val="24"/>
          <w:szCs w:val="24"/>
        </w:rPr>
        <w:tab/>
        <w:t xml:space="preserve">Effective date: </w:t>
      </w:r>
      <w:r w:rsidR="0044172F">
        <w:rPr>
          <w:rFonts w:cs="Arial"/>
          <w:b/>
          <w:sz w:val="24"/>
          <w:szCs w:val="24"/>
        </w:rPr>
        <w:t>January 2013</w:t>
      </w:r>
    </w:p>
    <w:p w:rsidR="00BE4D98" w:rsidRPr="00F86315" w:rsidRDefault="00BE4D98" w:rsidP="00BE4D98">
      <w:pPr>
        <w:rPr>
          <w:rFonts w:cs="Arial"/>
          <w:sz w:val="24"/>
          <w:szCs w:val="24"/>
        </w:rPr>
      </w:pPr>
    </w:p>
    <w:p w:rsidR="00BE4D98" w:rsidRPr="00F86315" w:rsidRDefault="00BE4D98" w:rsidP="00BE4D98">
      <w:pPr>
        <w:rPr>
          <w:rFonts w:cs="Arial"/>
          <w:sz w:val="24"/>
          <w:szCs w:val="24"/>
        </w:rPr>
      </w:pPr>
      <w:r w:rsidRPr="00F86315">
        <w:rPr>
          <w:rFonts w:cs="Arial"/>
          <w:sz w:val="24"/>
          <w:szCs w:val="24"/>
        </w:rPr>
        <w:t>Please state what policy &amp; documents (if any) this procedure is linked to:</w:t>
      </w:r>
    </w:p>
    <w:p w:rsidR="00BE4D98" w:rsidRPr="00F86315" w:rsidRDefault="00BE4D98" w:rsidP="00BE4D98">
      <w:pPr>
        <w:rPr>
          <w:rFonts w:cs="Arial"/>
          <w:sz w:val="24"/>
          <w:szCs w:val="24"/>
        </w:rPr>
      </w:pPr>
    </w:p>
    <w:p w:rsidR="00BE4D98" w:rsidRDefault="00237608" w:rsidP="00BE4D98">
      <w:pPr>
        <w:rPr>
          <w:rFonts w:cs="Arial"/>
          <w:b/>
          <w:sz w:val="24"/>
          <w:szCs w:val="24"/>
        </w:rPr>
      </w:pPr>
      <w:r>
        <w:rPr>
          <w:rFonts w:cs="Arial"/>
          <w:b/>
          <w:sz w:val="24"/>
          <w:szCs w:val="24"/>
        </w:rPr>
        <w:t>Anti-</w:t>
      </w:r>
      <w:r w:rsidR="0044172F">
        <w:rPr>
          <w:rFonts w:cs="Arial"/>
          <w:b/>
          <w:sz w:val="24"/>
          <w:szCs w:val="24"/>
        </w:rPr>
        <w:t>Social Behaviour Procedure</w:t>
      </w:r>
    </w:p>
    <w:p w:rsidR="009B5947" w:rsidRDefault="00413523" w:rsidP="00BE4D98">
      <w:pPr>
        <w:rPr>
          <w:rFonts w:cs="Arial"/>
          <w:b/>
          <w:sz w:val="24"/>
          <w:szCs w:val="24"/>
        </w:rPr>
      </w:pPr>
      <w:hyperlink r:id="rId10" w:history="1">
        <w:r w:rsidR="009B5947" w:rsidRPr="009B5947">
          <w:rPr>
            <w:rStyle w:val="Hyperlink"/>
            <w:rFonts w:cs="Arial"/>
            <w:b/>
            <w:sz w:val="24"/>
            <w:szCs w:val="24"/>
          </w:rPr>
          <w:t>RESPECT ASB Charter for Housing</w:t>
        </w:r>
      </w:hyperlink>
    </w:p>
    <w:p w:rsidR="0044172F" w:rsidRDefault="00AB6590" w:rsidP="00BE4D98">
      <w:pPr>
        <w:rPr>
          <w:rFonts w:cs="Arial"/>
          <w:b/>
          <w:sz w:val="24"/>
          <w:szCs w:val="24"/>
        </w:rPr>
      </w:pPr>
      <w:r>
        <w:rPr>
          <w:rFonts w:cs="Arial"/>
          <w:b/>
          <w:sz w:val="24"/>
          <w:szCs w:val="24"/>
        </w:rPr>
        <w:t>Tenancy Agreement</w:t>
      </w:r>
    </w:p>
    <w:p w:rsidR="00213C48" w:rsidRPr="00F86315" w:rsidRDefault="00213C48" w:rsidP="00BE4D98">
      <w:pPr>
        <w:rPr>
          <w:rFonts w:cs="Arial"/>
          <w:b/>
          <w:sz w:val="24"/>
          <w:szCs w:val="24"/>
        </w:rPr>
      </w:pPr>
      <w:r>
        <w:rPr>
          <w:rFonts w:cs="Arial"/>
          <w:b/>
          <w:sz w:val="24"/>
          <w:szCs w:val="24"/>
        </w:rPr>
        <w:t>Complaints Policy</w:t>
      </w:r>
    </w:p>
    <w:p w:rsidR="00BE4D98" w:rsidRPr="00F86315" w:rsidRDefault="00BE4D98" w:rsidP="00BE4D98">
      <w:pPr>
        <w:rPr>
          <w:rFonts w:cs="Arial"/>
          <w:b/>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097"/>
        <w:gridCol w:w="1320"/>
        <w:gridCol w:w="1999"/>
        <w:gridCol w:w="1499"/>
        <w:gridCol w:w="1750"/>
        <w:gridCol w:w="1577"/>
      </w:tblGrid>
      <w:tr w:rsidR="00BE4D98" w:rsidRPr="00F86315" w:rsidTr="005355E6">
        <w:tc>
          <w:tcPr>
            <w:tcW w:w="1097"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Version</w:t>
            </w:r>
          </w:p>
        </w:tc>
        <w:tc>
          <w:tcPr>
            <w:tcW w:w="1324"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Date</w:t>
            </w:r>
          </w:p>
        </w:tc>
        <w:tc>
          <w:tcPr>
            <w:tcW w:w="2004"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Details of amendment</w:t>
            </w:r>
          </w:p>
        </w:tc>
        <w:tc>
          <w:tcPr>
            <w:tcW w:w="1502"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Creator/</w:t>
            </w:r>
          </w:p>
          <w:p w:rsidR="00BE4D98" w:rsidRPr="00F86315" w:rsidRDefault="00BE4D98" w:rsidP="0044172F">
            <w:pPr>
              <w:jc w:val="center"/>
              <w:rPr>
                <w:rFonts w:cs="Arial"/>
                <w:b/>
                <w:sz w:val="24"/>
                <w:szCs w:val="24"/>
              </w:rPr>
            </w:pPr>
            <w:r w:rsidRPr="00F86315">
              <w:rPr>
                <w:rFonts w:cs="Arial"/>
                <w:b/>
                <w:sz w:val="24"/>
                <w:szCs w:val="24"/>
              </w:rPr>
              <w:t>amender</w:t>
            </w:r>
          </w:p>
        </w:tc>
        <w:tc>
          <w:tcPr>
            <w:tcW w:w="1755"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Approved by</w:t>
            </w:r>
          </w:p>
        </w:tc>
        <w:tc>
          <w:tcPr>
            <w:tcW w:w="1560" w:type="dxa"/>
            <w:shd w:val="clear" w:color="auto" w:fill="CCFFCC"/>
          </w:tcPr>
          <w:p w:rsidR="00BE4D98" w:rsidRPr="00F86315" w:rsidRDefault="00BE4D98" w:rsidP="0044172F">
            <w:pPr>
              <w:jc w:val="center"/>
              <w:rPr>
                <w:rFonts w:cs="Arial"/>
                <w:b/>
                <w:sz w:val="24"/>
                <w:szCs w:val="24"/>
              </w:rPr>
            </w:pPr>
            <w:r w:rsidRPr="00F86315">
              <w:rPr>
                <w:rFonts w:cs="Arial"/>
                <w:b/>
                <w:sz w:val="24"/>
                <w:szCs w:val="24"/>
              </w:rPr>
              <w:t>Next review due</w:t>
            </w:r>
          </w:p>
        </w:tc>
      </w:tr>
      <w:tr w:rsidR="00BE4D98" w:rsidRPr="00F86315" w:rsidTr="005355E6">
        <w:tc>
          <w:tcPr>
            <w:tcW w:w="1097" w:type="dxa"/>
          </w:tcPr>
          <w:p w:rsidR="00BE4D98" w:rsidRPr="00F86315" w:rsidRDefault="00BE4D98" w:rsidP="0044172F">
            <w:pPr>
              <w:jc w:val="center"/>
              <w:rPr>
                <w:rFonts w:cs="Arial"/>
                <w:sz w:val="24"/>
                <w:szCs w:val="24"/>
              </w:rPr>
            </w:pPr>
            <w:r w:rsidRPr="00F86315">
              <w:rPr>
                <w:rFonts w:cs="Arial"/>
                <w:sz w:val="24"/>
                <w:szCs w:val="24"/>
              </w:rPr>
              <w:t>1</w:t>
            </w:r>
          </w:p>
        </w:tc>
        <w:tc>
          <w:tcPr>
            <w:tcW w:w="1324" w:type="dxa"/>
          </w:tcPr>
          <w:p w:rsidR="00BE4D98" w:rsidRPr="00F86315" w:rsidRDefault="0044172F" w:rsidP="0044172F">
            <w:pPr>
              <w:jc w:val="center"/>
              <w:rPr>
                <w:rFonts w:cs="Arial"/>
                <w:sz w:val="24"/>
                <w:szCs w:val="24"/>
              </w:rPr>
            </w:pPr>
            <w:r>
              <w:rPr>
                <w:rFonts w:cs="Arial"/>
                <w:sz w:val="24"/>
                <w:szCs w:val="24"/>
              </w:rPr>
              <w:t>May 2007</w:t>
            </w:r>
          </w:p>
        </w:tc>
        <w:tc>
          <w:tcPr>
            <w:tcW w:w="2004" w:type="dxa"/>
          </w:tcPr>
          <w:p w:rsidR="00BE4D98" w:rsidRPr="00F86315" w:rsidRDefault="00BE4D98" w:rsidP="0044172F">
            <w:pPr>
              <w:jc w:val="center"/>
              <w:rPr>
                <w:rFonts w:cs="Arial"/>
                <w:sz w:val="24"/>
                <w:szCs w:val="24"/>
              </w:rPr>
            </w:pPr>
            <w:r w:rsidRPr="00F86315">
              <w:rPr>
                <w:rFonts w:cs="Arial"/>
                <w:sz w:val="24"/>
                <w:szCs w:val="24"/>
              </w:rPr>
              <w:t xml:space="preserve">N/A </w:t>
            </w:r>
          </w:p>
        </w:tc>
        <w:tc>
          <w:tcPr>
            <w:tcW w:w="1502" w:type="dxa"/>
          </w:tcPr>
          <w:p w:rsidR="00BE4D98" w:rsidRPr="00F86315" w:rsidRDefault="00BE4D98" w:rsidP="0044172F">
            <w:pPr>
              <w:jc w:val="center"/>
              <w:rPr>
                <w:rFonts w:cs="Arial"/>
                <w:sz w:val="24"/>
                <w:szCs w:val="24"/>
              </w:rPr>
            </w:pPr>
            <w:r w:rsidRPr="00F86315">
              <w:rPr>
                <w:rFonts w:cs="Arial"/>
                <w:sz w:val="24"/>
                <w:szCs w:val="24"/>
              </w:rPr>
              <w:t>Andrew Wallace</w:t>
            </w:r>
          </w:p>
        </w:tc>
        <w:tc>
          <w:tcPr>
            <w:tcW w:w="1755" w:type="dxa"/>
          </w:tcPr>
          <w:p w:rsidR="00BE4D98" w:rsidRPr="00F86315" w:rsidRDefault="00BE4D98" w:rsidP="0044172F">
            <w:pPr>
              <w:jc w:val="center"/>
              <w:rPr>
                <w:rFonts w:cs="Arial"/>
                <w:sz w:val="24"/>
                <w:szCs w:val="24"/>
              </w:rPr>
            </w:pPr>
            <w:r w:rsidRPr="00F86315">
              <w:rPr>
                <w:rFonts w:cs="Arial"/>
                <w:sz w:val="24"/>
                <w:szCs w:val="24"/>
              </w:rPr>
              <w:t>Amanda Harper</w:t>
            </w:r>
          </w:p>
        </w:tc>
        <w:tc>
          <w:tcPr>
            <w:tcW w:w="1560" w:type="dxa"/>
          </w:tcPr>
          <w:p w:rsidR="00BE4D98" w:rsidRPr="00F86315" w:rsidRDefault="00BE4D98" w:rsidP="0044172F">
            <w:pPr>
              <w:jc w:val="center"/>
              <w:rPr>
                <w:rFonts w:cs="Arial"/>
                <w:sz w:val="24"/>
                <w:szCs w:val="24"/>
              </w:rPr>
            </w:pPr>
            <w:r w:rsidRPr="00F86315">
              <w:rPr>
                <w:rFonts w:cs="Arial"/>
                <w:sz w:val="24"/>
                <w:szCs w:val="24"/>
              </w:rPr>
              <w:t>2010/2011</w:t>
            </w:r>
          </w:p>
        </w:tc>
      </w:tr>
      <w:tr w:rsidR="00BE4D98" w:rsidRPr="00F86315" w:rsidTr="005355E6">
        <w:tc>
          <w:tcPr>
            <w:tcW w:w="1097" w:type="dxa"/>
          </w:tcPr>
          <w:p w:rsidR="00BE4D98" w:rsidRPr="00F86315" w:rsidRDefault="00BE4D98" w:rsidP="0044172F">
            <w:pPr>
              <w:jc w:val="center"/>
              <w:rPr>
                <w:rFonts w:cs="Arial"/>
                <w:sz w:val="24"/>
                <w:szCs w:val="24"/>
              </w:rPr>
            </w:pPr>
            <w:r w:rsidRPr="00F86315">
              <w:rPr>
                <w:rFonts w:cs="Arial"/>
                <w:sz w:val="24"/>
                <w:szCs w:val="24"/>
              </w:rPr>
              <w:t>2</w:t>
            </w:r>
          </w:p>
        </w:tc>
        <w:tc>
          <w:tcPr>
            <w:tcW w:w="1324" w:type="dxa"/>
          </w:tcPr>
          <w:p w:rsidR="00BE4D98" w:rsidRPr="00F86315" w:rsidRDefault="0044172F" w:rsidP="0044172F">
            <w:pPr>
              <w:jc w:val="center"/>
              <w:rPr>
                <w:rFonts w:cs="Arial"/>
                <w:sz w:val="24"/>
                <w:szCs w:val="24"/>
              </w:rPr>
            </w:pPr>
            <w:r>
              <w:rPr>
                <w:rFonts w:cs="Arial"/>
                <w:sz w:val="24"/>
                <w:szCs w:val="24"/>
              </w:rPr>
              <w:t>January 2013</w:t>
            </w:r>
          </w:p>
        </w:tc>
        <w:tc>
          <w:tcPr>
            <w:tcW w:w="2004" w:type="dxa"/>
          </w:tcPr>
          <w:p w:rsidR="00620513" w:rsidRPr="00F86315" w:rsidRDefault="00620513" w:rsidP="00BE4D98">
            <w:pPr>
              <w:ind w:left="360"/>
              <w:rPr>
                <w:rFonts w:cs="Arial"/>
                <w:sz w:val="24"/>
                <w:szCs w:val="24"/>
              </w:rPr>
            </w:pPr>
          </w:p>
        </w:tc>
        <w:tc>
          <w:tcPr>
            <w:tcW w:w="1502" w:type="dxa"/>
          </w:tcPr>
          <w:p w:rsidR="00BE4D98" w:rsidRPr="00F86315" w:rsidRDefault="00BE4D98" w:rsidP="0044172F">
            <w:pPr>
              <w:jc w:val="center"/>
              <w:rPr>
                <w:rFonts w:cs="Arial"/>
                <w:sz w:val="24"/>
                <w:szCs w:val="24"/>
              </w:rPr>
            </w:pPr>
            <w:r w:rsidRPr="00F86315">
              <w:rPr>
                <w:rFonts w:cs="Arial"/>
                <w:sz w:val="24"/>
                <w:szCs w:val="24"/>
              </w:rPr>
              <w:t>Andrew Wallace</w:t>
            </w:r>
          </w:p>
        </w:tc>
        <w:tc>
          <w:tcPr>
            <w:tcW w:w="1755" w:type="dxa"/>
          </w:tcPr>
          <w:p w:rsidR="00BE4D98" w:rsidRPr="00F86315" w:rsidRDefault="00BE4D98" w:rsidP="0044172F">
            <w:pPr>
              <w:jc w:val="center"/>
              <w:rPr>
                <w:rFonts w:cs="Arial"/>
                <w:sz w:val="24"/>
                <w:szCs w:val="24"/>
              </w:rPr>
            </w:pPr>
            <w:r w:rsidRPr="00F86315">
              <w:rPr>
                <w:rFonts w:cs="Arial"/>
                <w:sz w:val="24"/>
                <w:szCs w:val="24"/>
              </w:rPr>
              <w:t>Amanda Harper</w:t>
            </w:r>
          </w:p>
        </w:tc>
        <w:tc>
          <w:tcPr>
            <w:tcW w:w="1560" w:type="dxa"/>
          </w:tcPr>
          <w:p w:rsidR="00BE4D98" w:rsidRPr="00F86315" w:rsidRDefault="0044172F" w:rsidP="0044172F">
            <w:pPr>
              <w:jc w:val="center"/>
              <w:rPr>
                <w:rFonts w:cs="Arial"/>
                <w:sz w:val="24"/>
                <w:szCs w:val="24"/>
              </w:rPr>
            </w:pPr>
            <w:r>
              <w:rPr>
                <w:rFonts w:cs="Arial"/>
                <w:sz w:val="24"/>
                <w:szCs w:val="24"/>
              </w:rPr>
              <w:t xml:space="preserve">May 2015 (or earlier </w:t>
            </w:r>
            <w:r w:rsidR="000450C3">
              <w:rPr>
                <w:rFonts w:cs="Arial"/>
                <w:sz w:val="24"/>
                <w:szCs w:val="24"/>
              </w:rPr>
              <w:t>dependent</w:t>
            </w:r>
            <w:r>
              <w:rPr>
                <w:rFonts w:cs="Arial"/>
                <w:sz w:val="24"/>
                <w:szCs w:val="24"/>
              </w:rPr>
              <w:t xml:space="preserve"> upon new Enforcement powers)</w:t>
            </w:r>
          </w:p>
        </w:tc>
      </w:tr>
    </w:tbl>
    <w:p w:rsidR="00BE4D98" w:rsidRPr="00F86315" w:rsidRDefault="00BE4D98" w:rsidP="00BE4D98">
      <w:pPr>
        <w:rPr>
          <w:rFonts w:cs="Arial"/>
          <w:sz w:val="24"/>
          <w:szCs w:val="24"/>
        </w:rPr>
      </w:pPr>
    </w:p>
    <w:p w:rsidR="00BE4D98" w:rsidRPr="00F86315" w:rsidRDefault="00BE4D98" w:rsidP="00BE4D98">
      <w:pPr>
        <w:ind w:left="-180"/>
        <w:rPr>
          <w:rFonts w:cs="Arial"/>
          <w:sz w:val="24"/>
          <w:szCs w:val="24"/>
        </w:rPr>
      </w:pPr>
      <w:r w:rsidRPr="00F86315">
        <w:rPr>
          <w:rFonts w:cs="Arial"/>
          <w:sz w:val="24"/>
          <w:szCs w:val="24"/>
        </w:rPr>
        <w:t>Copies of this document are available upon request and can be obtained in large print or translated into other languages, if required.</w:t>
      </w:r>
    </w:p>
    <w:p w:rsidR="00F04050" w:rsidRPr="00F86315" w:rsidRDefault="00F04050">
      <w:pPr>
        <w:rPr>
          <w:rFonts w:cs="Arial"/>
          <w:sz w:val="24"/>
          <w:szCs w:val="24"/>
        </w:rPr>
      </w:pPr>
    </w:p>
    <w:p w:rsidR="00F86315" w:rsidRDefault="00F86315"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44172F" w:rsidRDefault="0044172F" w:rsidP="00BE4D98">
      <w:pPr>
        <w:pStyle w:val="BodyText"/>
        <w:jc w:val="left"/>
        <w:rPr>
          <w:rFonts w:ascii="Arial" w:hAnsi="Arial" w:cs="Arial"/>
          <w:sz w:val="24"/>
        </w:rPr>
      </w:pPr>
    </w:p>
    <w:p w:rsidR="00B15917" w:rsidRDefault="00B15917" w:rsidP="00BE4D98">
      <w:pPr>
        <w:pStyle w:val="BodyText"/>
        <w:jc w:val="left"/>
        <w:rPr>
          <w:rFonts w:ascii="Arial" w:hAnsi="Arial" w:cs="Arial"/>
          <w:sz w:val="24"/>
        </w:rPr>
      </w:pPr>
    </w:p>
    <w:p w:rsidR="007860F4" w:rsidRDefault="007860F4" w:rsidP="00BE4D98">
      <w:pPr>
        <w:pStyle w:val="BodyText"/>
        <w:jc w:val="left"/>
        <w:rPr>
          <w:rFonts w:ascii="Arial" w:hAnsi="Arial" w:cs="Arial"/>
          <w:sz w:val="24"/>
        </w:rPr>
      </w:pPr>
      <w:r>
        <w:rPr>
          <w:rFonts w:ascii="Arial" w:hAnsi="Arial" w:cs="Arial"/>
          <w:sz w:val="24"/>
        </w:rPr>
        <w:lastRenderedPageBreak/>
        <w:t>Contents</w:t>
      </w:r>
    </w:p>
    <w:p w:rsidR="007860F4" w:rsidRDefault="007860F4" w:rsidP="00BE4D98">
      <w:pPr>
        <w:pStyle w:val="BodyText"/>
        <w:jc w:val="left"/>
        <w:rPr>
          <w:rFonts w:ascii="Arial" w:hAnsi="Arial" w:cs="Arial"/>
          <w:sz w:val="24"/>
        </w:rPr>
      </w:pPr>
    </w:p>
    <w:p w:rsidR="007860F4" w:rsidRDefault="007860F4" w:rsidP="00BE4D98">
      <w:pPr>
        <w:pStyle w:val="BodyText"/>
        <w:jc w:val="left"/>
        <w:rPr>
          <w:rFonts w:ascii="Arial" w:hAnsi="Arial" w:cs="Arial"/>
          <w:sz w:val="24"/>
        </w:rPr>
      </w:pPr>
      <w:r w:rsidRPr="009814C6">
        <w:rPr>
          <w:rFonts w:ascii="Arial" w:hAnsi="Arial" w:cs="Arial"/>
          <w:sz w:val="24"/>
        </w:rPr>
        <w:t>Statement of Purpose and Definition</w:t>
      </w:r>
    </w:p>
    <w:p w:rsidR="007860F4" w:rsidRDefault="007860F4" w:rsidP="00BE4D98">
      <w:pPr>
        <w:pStyle w:val="BodyText"/>
        <w:jc w:val="left"/>
        <w:rPr>
          <w:rFonts w:ascii="Arial" w:hAnsi="Arial" w:cs="Arial"/>
          <w:sz w:val="24"/>
        </w:rPr>
      </w:pPr>
    </w:p>
    <w:p w:rsidR="007860F4" w:rsidRDefault="00413523" w:rsidP="00BE4D98">
      <w:pPr>
        <w:pStyle w:val="BodyText"/>
        <w:jc w:val="left"/>
        <w:rPr>
          <w:rFonts w:ascii="Arial" w:hAnsi="Arial" w:cs="Arial"/>
          <w:sz w:val="24"/>
        </w:rPr>
      </w:pPr>
      <w:hyperlink w:anchor="Scopeofthepolicy" w:history="1">
        <w:r w:rsidR="007860F4" w:rsidRPr="009814C6">
          <w:rPr>
            <w:rStyle w:val="Hyperlink"/>
            <w:rFonts w:ascii="Arial" w:hAnsi="Arial" w:cs="Arial"/>
            <w:sz w:val="24"/>
          </w:rPr>
          <w:t>1. Scope of the Policy</w:t>
        </w:r>
      </w:hyperlink>
    </w:p>
    <w:p w:rsidR="007860F4" w:rsidRDefault="00413523" w:rsidP="007860F4">
      <w:pPr>
        <w:pStyle w:val="Default"/>
        <w:rPr>
          <w:b/>
          <w:bCs/>
          <w:color w:val="auto"/>
        </w:rPr>
      </w:pPr>
      <w:hyperlink w:anchor="ASBClassified" w:history="1">
        <w:r w:rsidR="007860F4" w:rsidRPr="009814C6">
          <w:rPr>
            <w:rStyle w:val="Hyperlink"/>
            <w:b/>
          </w:rPr>
          <w:t>2</w:t>
        </w:r>
        <w:r w:rsidR="007860F4" w:rsidRPr="009814C6">
          <w:rPr>
            <w:rStyle w:val="Hyperlink"/>
          </w:rPr>
          <w:t xml:space="preserve">. </w:t>
        </w:r>
        <w:r w:rsidR="007860F4" w:rsidRPr="009814C6">
          <w:rPr>
            <w:rStyle w:val="Hyperlink"/>
            <w:b/>
            <w:bCs/>
          </w:rPr>
          <w:t>How is Anti-Social Behaviour classified?</w:t>
        </w:r>
      </w:hyperlink>
      <w:r w:rsidR="007860F4" w:rsidRPr="00CB22B1">
        <w:rPr>
          <w:b/>
          <w:bCs/>
          <w:color w:val="auto"/>
        </w:rPr>
        <w:t xml:space="preserve"> </w:t>
      </w:r>
    </w:p>
    <w:p w:rsidR="007860F4" w:rsidRDefault="00413523" w:rsidP="007860F4">
      <w:pPr>
        <w:pStyle w:val="Default"/>
        <w:rPr>
          <w:b/>
          <w:bCs/>
          <w:color w:val="auto"/>
        </w:rPr>
      </w:pPr>
      <w:hyperlink w:anchor="OurAim" w:history="1">
        <w:r w:rsidR="007860F4" w:rsidRPr="00BA30F0">
          <w:rPr>
            <w:rStyle w:val="Hyperlink"/>
            <w:b/>
            <w:bCs/>
          </w:rPr>
          <w:t>3. Our Aim</w:t>
        </w:r>
      </w:hyperlink>
    </w:p>
    <w:p w:rsidR="007860F4" w:rsidRDefault="00413523" w:rsidP="007860F4">
      <w:pPr>
        <w:pStyle w:val="Default"/>
        <w:rPr>
          <w:b/>
          <w:bCs/>
          <w:color w:val="auto"/>
        </w:rPr>
      </w:pPr>
      <w:hyperlink w:anchor="TenancyAgreement" w:history="1">
        <w:r w:rsidR="007860F4" w:rsidRPr="00BA30F0">
          <w:rPr>
            <w:rStyle w:val="Hyperlink"/>
            <w:b/>
            <w:bCs/>
          </w:rPr>
          <w:t>4. What our Tenancy Agreement says</w:t>
        </w:r>
      </w:hyperlink>
    </w:p>
    <w:p w:rsidR="007860F4" w:rsidRDefault="00413523" w:rsidP="007860F4">
      <w:pPr>
        <w:pStyle w:val="Default"/>
        <w:rPr>
          <w:b/>
          <w:bCs/>
          <w:color w:val="auto"/>
        </w:rPr>
      </w:pPr>
      <w:hyperlink w:anchor="Objectives" w:history="1">
        <w:r w:rsidR="007860F4" w:rsidRPr="00BA30F0">
          <w:rPr>
            <w:rStyle w:val="Hyperlink"/>
            <w:b/>
            <w:bCs/>
          </w:rPr>
          <w:t>5. What are our objectives?</w:t>
        </w:r>
      </w:hyperlink>
    </w:p>
    <w:p w:rsidR="007860F4" w:rsidRDefault="00413523" w:rsidP="007860F4">
      <w:pPr>
        <w:pStyle w:val="Default"/>
        <w:rPr>
          <w:b/>
          <w:bCs/>
          <w:color w:val="auto"/>
        </w:rPr>
      </w:pPr>
      <w:hyperlink w:anchor="ASBService" w:history="1">
        <w:r w:rsidR="007860F4" w:rsidRPr="00BA30F0">
          <w:rPr>
            <w:rStyle w:val="Hyperlink"/>
            <w:b/>
            <w:bCs/>
          </w:rPr>
          <w:t>6. Our Anti</w:t>
        </w:r>
        <w:r w:rsidR="00237608">
          <w:rPr>
            <w:rStyle w:val="Hyperlink"/>
            <w:b/>
            <w:bCs/>
          </w:rPr>
          <w:t>-</w:t>
        </w:r>
        <w:r w:rsidR="007860F4" w:rsidRPr="00BA30F0">
          <w:rPr>
            <w:rStyle w:val="Hyperlink"/>
            <w:b/>
            <w:bCs/>
          </w:rPr>
          <w:t>Social Behaviour service</w:t>
        </w:r>
      </w:hyperlink>
    </w:p>
    <w:p w:rsidR="007860F4" w:rsidRDefault="00413523" w:rsidP="007860F4">
      <w:pPr>
        <w:pStyle w:val="Default"/>
        <w:rPr>
          <w:b/>
          <w:bCs/>
          <w:color w:val="auto"/>
        </w:rPr>
      </w:pPr>
      <w:hyperlink w:anchor="ComplaintsofASB" w:history="1">
        <w:r w:rsidR="007860F4" w:rsidRPr="00BA30F0">
          <w:rPr>
            <w:rStyle w:val="Hyperlink"/>
            <w:b/>
            <w:bCs/>
          </w:rPr>
          <w:t>7. What we will do</w:t>
        </w:r>
        <w:r w:rsidR="00237608">
          <w:rPr>
            <w:rStyle w:val="Hyperlink"/>
            <w:b/>
            <w:bCs/>
          </w:rPr>
          <w:t xml:space="preserve"> when we receive complaints of Anti-Social B</w:t>
        </w:r>
        <w:r w:rsidR="007860F4" w:rsidRPr="00BA30F0">
          <w:rPr>
            <w:rStyle w:val="Hyperlink"/>
            <w:b/>
            <w:bCs/>
          </w:rPr>
          <w:t>ehaviour</w:t>
        </w:r>
      </w:hyperlink>
    </w:p>
    <w:p w:rsidR="007860F4" w:rsidRDefault="00413523" w:rsidP="007860F4">
      <w:pPr>
        <w:pStyle w:val="Default"/>
        <w:rPr>
          <w:b/>
          <w:bCs/>
          <w:color w:val="auto"/>
        </w:rPr>
      </w:pPr>
      <w:hyperlink w:anchor="Providingsupport" w:history="1">
        <w:r w:rsidR="007860F4" w:rsidRPr="00BA30F0">
          <w:rPr>
            <w:rStyle w:val="Hyperlink"/>
            <w:b/>
            <w:bCs/>
          </w:rPr>
          <w:t>8. Providing Support to those involved</w:t>
        </w:r>
      </w:hyperlink>
    </w:p>
    <w:p w:rsidR="007860F4" w:rsidRDefault="00413523" w:rsidP="007860F4">
      <w:pPr>
        <w:pStyle w:val="Default"/>
        <w:rPr>
          <w:b/>
          <w:bCs/>
          <w:color w:val="auto"/>
        </w:rPr>
      </w:pPr>
      <w:hyperlink w:anchor="Servicestandards" w:history="1">
        <w:r w:rsidR="007860F4" w:rsidRPr="00BA30F0">
          <w:rPr>
            <w:rStyle w:val="Hyperlink"/>
            <w:b/>
            <w:bCs/>
          </w:rPr>
          <w:t>9. Service Standards</w:t>
        </w:r>
      </w:hyperlink>
    </w:p>
    <w:p w:rsidR="007860F4" w:rsidRDefault="00413523" w:rsidP="007860F4">
      <w:pPr>
        <w:pStyle w:val="Default"/>
        <w:rPr>
          <w:b/>
          <w:bCs/>
          <w:color w:val="auto"/>
        </w:rPr>
      </w:pPr>
      <w:hyperlink w:anchor="MonitoringReporting" w:history="1">
        <w:r w:rsidR="007860F4" w:rsidRPr="00BA30F0">
          <w:rPr>
            <w:rStyle w:val="Hyperlink"/>
            <w:b/>
            <w:bCs/>
          </w:rPr>
          <w:t>10. Monitoring and Reporting</w:t>
        </w:r>
      </w:hyperlink>
    </w:p>
    <w:p w:rsidR="007860F4" w:rsidRDefault="00413523" w:rsidP="007860F4">
      <w:pPr>
        <w:pStyle w:val="Default"/>
        <w:rPr>
          <w:b/>
          <w:bCs/>
          <w:color w:val="auto"/>
        </w:rPr>
      </w:pPr>
      <w:hyperlink w:anchor="Equalityanddiversity" w:history="1">
        <w:r w:rsidR="007860F4" w:rsidRPr="00BA30F0">
          <w:rPr>
            <w:rStyle w:val="Hyperlink"/>
            <w:b/>
            <w:bCs/>
          </w:rPr>
          <w:t>11. Equality and Diversity</w:t>
        </w:r>
      </w:hyperlink>
    </w:p>
    <w:p w:rsidR="007860F4" w:rsidRDefault="00413523" w:rsidP="007860F4">
      <w:pPr>
        <w:pStyle w:val="Default"/>
        <w:rPr>
          <w:b/>
          <w:bCs/>
          <w:color w:val="auto"/>
        </w:rPr>
      </w:pPr>
      <w:hyperlink w:anchor="ApproachtoASB" w:history="1">
        <w:r w:rsidR="007860F4" w:rsidRPr="00BA30F0">
          <w:rPr>
            <w:rStyle w:val="Hyperlink"/>
            <w:b/>
            <w:bCs/>
          </w:rPr>
          <w:t>12. P</w:t>
        </w:r>
        <w:r w:rsidR="00237608">
          <w:rPr>
            <w:rStyle w:val="Hyperlink"/>
            <w:b/>
            <w:bCs/>
          </w:rPr>
          <w:t>ublicising our Approach to Anti-</w:t>
        </w:r>
        <w:r w:rsidR="007860F4" w:rsidRPr="00BA30F0">
          <w:rPr>
            <w:rStyle w:val="Hyperlink"/>
            <w:b/>
            <w:bCs/>
          </w:rPr>
          <w:t>Social Behaviour</w:t>
        </w:r>
      </w:hyperlink>
    </w:p>
    <w:p w:rsidR="007860F4" w:rsidRDefault="00413523" w:rsidP="007860F4">
      <w:pPr>
        <w:pStyle w:val="Default"/>
        <w:rPr>
          <w:b/>
          <w:bCs/>
          <w:color w:val="auto"/>
        </w:rPr>
      </w:pPr>
      <w:hyperlink w:anchor="DevelopmentandResponsibility" w:history="1">
        <w:r w:rsidR="007860F4" w:rsidRPr="00BA30F0">
          <w:rPr>
            <w:rStyle w:val="Hyperlink"/>
            <w:b/>
            <w:bCs/>
          </w:rPr>
          <w:t>13. Development and Responsibility</w:t>
        </w:r>
      </w:hyperlink>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Default="007860F4" w:rsidP="007860F4">
      <w:pPr>
        <w:pStyle w:val="Default"/>
        <w:rPr>
          <w:b/>
          <w:bCs/>
          <w:color w:val="auto"/>
        </w:rPr>
      </w:pPr>
    </w:p>
    <w:p w:rsidR="007860F4" w:rsidRPr="00CB22B1" w:rsidRDefault="007860F4" w:rsidP="007860F4">
      <w:pPr>
        <w:pStyle w:val="Default"/>
        <w:rPr>
          <w:b/>
          <w:bCs/>
          <w:color w:val="auto"/>
        </w:rPr>
      </w:pPr>
    </w:p>
    <w:p w:rsidR="007860F4" w:rsidRDefault="007860F4" w:rsidP="00BE4D98">
      <w:pPr>
        <w:pStyle w:val="BodyText"/>
        <w:jc w:val="left"/>
        <w:rPr>
          <w:rFonts w:ascii="Arial" w:hAnsi="Arial" w:cs="Arial"/>
          <w:sz w:val="24"/>
        </w:rPr>
      </w:pPr>
    </w:p>
    <w:p w:rsidR="007860F4" w:rsidRDefault="007860F4" w:rsidP="00BE4D98">
      <w:pPr>
        <w:pStyle w:val="BodyText"/>
        <w:jc w:val="left"/>
        <w:rPr>
          <w:rFonts w:ascii="Arial" w:hAnsi="Arial" w:cs="Arial"/>
          <w:sz w:val="24"/>
        </w:rPr>
      </w:pPr>
    </w:p>
    <w:p w:rsidR="007860F4" w:rsidRDefault="007860F4" w:rsidP="00BE4D98">
      <w:pPr>
        <w:pStyle w:val="BodyText"/>
        <w:jc w:val="left"/>
        <w:rPr>
          <w:rFonts w:ascii="Arial" w:hAnsi="Arial" w:cs="Arial"/>
          <w:sz w:val="24"/>
        </w:rPr>
      </w:pPr>
    </w:p>
    <w:p w:rsidR="00BE4D98" w:rsidRDefault="00237608" w:rsidP="00BE4D98">
      <w:pPr>
        <w:pStyle w:val="BodyText"/>
        <w:jc w:val="left"/>
        <w:rPr>
          <w:rFonts w:ascii="Arial" w:hAnsi="Arial" w:cs="Arial"/>
          <w:sz w:val="24"/>
        </w:rPr>
      </w:pPr>
      <w:r>
        <w:rPr>
          <w:rFonts w:ascii="Arial" w:hAnsi="Arial" w:cs="Arial"/>
          <w:sz w:val="24"/>
        </w:rPr>
        <w:lastRenderedPageBreak/>
        <w:t>ANTI-</w:t>
      </w:r>
      <w:r w:rsidR="0044172F">
        <w:rPr>
          <w:rFonts w:ascii="Arial" w:hAnsi="Arial" w:cs="Arial"/>
          <w:sz w:val="24"/>
        </w:rPr>
        <w:t>SOCIAL BEHAVIOUR</w:t>
      </w:r>
      <w:r w:rsidR="00BE4D98" w:rsidRPr="00F86315">
        <w:rPr>
          <w:rFonts w:ascii="Arial" w:hAnsi="Arial" w:cs="Arial"/>
          <w:sz w:val="24"/>
        </w:rPr>
        <w:t xml:space="preserve"> POLICY</w:t>
      </w:r>
    </w:p>
    <w:p w:rsidR="001E14EA" w:rsidRPr="00F86315" w:rsidRDefault="001E14EA"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sz w:val="24"/>
        </w:rPr>
      </w:pPr>
    </w:p>
    <w:p w:rsidR="00BE4D98" w:rsidRDefault="00BE4D98" w:rsidP="00BE4D98">
      <w:pPr>
        <w:pStyle w:val="BodyText"/>
        <w:jc w:val="left"/>
        <w:rPr>
          <w:rFonts w:ascii="Arial" w:hAnsi="Arial" w:cs="Arial"/>
          <w:sz w:val="24"/>
        </w:rPr>
      </w:pPr>
      <w:r w:rsidRPr="00F86315">
        <w:rPr>
          <w:rFonts w:ascii="Arial" w:hAnsi="Arial" w:cs="Arial"/>
          <w:sz w:val="24"/>
        </w:rPr>
        <w:t>Statement of Purpose</w:t>
      </w:r>
      <w:r w:rsidR="0044172F">
        <w:rPr>
          <w:rFonts w:ascii="Arial" w:hAnsi="Arial" w:cs="Arial"/>
          <w:sz w:val="24"/>
        </w:rPr>
        <w:t xml:space="preserve"> and Definition</w:t>
      </w:r>
    </w:p>
    <w:p w:rsidR="001E14EA" w:rsidRPr="00F86315" w:rsidRDefault="001E14EA" w:rsidP="00BE4D98">
      <w:pPr>
        <w:pStyle w:val="BodyText"/>
        <w:jc w:val="left"/>
        <w:rPr>
          <w:rFonts w:ascii="Arial" w:hAnsi="Arial" w:cs="Arial"/>
          <w:sz w:val="24"/>
        </w:rPr>
      </w:pPr>
    </w:p>
    <w:p w:rsidR="00BE4D98" w:rsidRPr="00F86315" w:rsidRDefault="00BE4D98" w:rsidP="00BE4D98">
      <w:pPr>
        <w:pStyle w:val="BodyText"/>
        <w:jc w:val="left"/>
        <w:rPr>
          <w:rFonts w:ascii="Arial" w:hAnsi="Arial" w:cs="Arial"/>
          <w:sz w:val="24"/>
        </w:rPr>
      </w:pPr>
    </w:p>
    <w:p w:rsidR="0044172F" w:rsidRDefault="0044172F" w:rsidP="00BE4D98">
      <w:pPr>
        <w:pStyle w:val="BodyText"/>
        <w:jc w:val="left"/>
        <w:rPr>
          <w:rFonts w:ascii="Arial" w:hAnsi="Arial" w:cs="Arial"/>
          <w:b w:val="0"/>
          <w:sz w:val="24"/>
        </w:rPr>
      </w:pPr>
      <w:r w:rsidRPr="0044172F">
        <w:rPr>
          <w:rFonts w:ascii="Arial" w:hAnsi="Arial" w:cs="Arial"/>
          <w:b w:val="0"/>
          <w:sz w:val="24"/>
        </w:rPr>
        <w:t>The Council recognises the importance that tenants place on the ability to live peacefully in their homes. Anti</w:t>
      </w:r>
      <w:r w:rsidR="00237608">
        <w:rPr>
          <w:rFonts w:ascii="Arial" w:hAnsi="Arial" w:cs="Arial"/>
          <w:b w:val="0"/>
          <w:sz w:val="24"/>
        </w:rPr>
        <w:t>-</w:t>
      </w:r>
      <w:r w:rsidRPr="009B5947">
        <w:rPr>
          <w:rFonts w:ascii="Arial" w:hAnsi="Arial" w:cs="Arial"/>
          <w:b w:val="0"/>
          <w:sz w:val="24"/>
        </w:rPr>
        <w:t xml:space="preserve">Social Behaviour and neighbour nuisance include a broad range of disruptive behaviour. </w:t>
      </w:r>
      <w:r w:rsidR="009B5947" w:rsidRPr="009B5947">
        <w:rPr>
          <w:rFonts w:ascii="Arial" w:hAnsi="Arial" w:cs="Arial"/>
          <w:b w:val="0"/>
          <w:sz w:val="24"/>
        </w:rPr>
        <w:t>We recognise that anti-social behaviour has a detrimental effect on the quality of life enjoyed by our residents. We do not believe our residents should have to live wit</w:t>
      </w:r>
      <w:r w:rsidR="00237608">
        <w:rPr>
          <w:rFonts w:ascii="Arial" w:hAnsi="Arial" w:cs="Arial"/>
          <w:b w:val="0"/>
          <w:sz w:val="24"/>
        </w:rPr>
        <w:t>h serious or persistent Anti- Social B</w:t>
      </w:r>
      <w:r w:rsidR="009B5947" w:rsidRPr="009B5947">
        <w:rPr>
          <w:rFonts w:ascii="Arial" w:hAnsi="Arial" w:cs="Arial"/>
          <w:b w:val="0"/>
          <w:sz w:val="24"/>
        </w:rPr>
        <w:t>ehaviour.</w:t>
      </w:r>
    </w:p>
    <w:p w:rsidR="0044172F" w:rsidRDefault="0044172F" w:rsidP="00BE4D98">
      <w:pPr>
        <w:pStyle w:val="BodyText"/>
        <w:jc w:val="left"/>
        <w:rPr>
          <w:rFonts w:ascii="Arial" w:hAnsi="Arial" w:cs="Arial"/>
          <w:b w:val="0"/>
          <w:sz w:val="24"/>
        </w:rPr>
      </w:pPr>
    </w:p>
    <w:p w:rsidR="00BE4D98" w:rsidRDefault="0044172F" w:rsidP="00BE4D98">
      <w:pPr>
        <w:pStyle w:val="BodyText"/>
        <w:jc w:val="left"/>
        <w:rPr>
          <w:rFonts w:ascii="Arial" w:hAnsi="Arial" w:cs="Arial"/>
          <w:b w:val="0"/>
          <w:sz w:val="24"/>
        </w:rPr>
      </w:pPr>
      <w:r>
        <w:rPr>
          <w:rFonts w:ascii="Arial" w:hAnsi="Arial" w:cs="Arial"/>
          <w:b w:val="0"/>
          <w:sz w:val="24"/>
        </w:rPr>
        <w:t>Unless otherwise stated within the policy, the Housing Division uses the definition of Anti</w:t>
      </w:r>
      <w:r w:rsidR="00237608">
        <w:rPr>
          <w:rFonts w:ascii="Arial" w:hAnsi="Arial" w:cs="Arial"/>
          <w:b w:val="0"/>
          <w:sz w:val="24"/>
        </w:rPr>
        <w:t>-</w:t>
      </w:r>
      <w:r>
        <w:rPr>
          <w:rFonts w:ascii="Arial" w:hAnsi="Arial" w:cs="Arial"/>
          <w:b w:val="0"/>
          <w:sz w:val="24"/>
        </w:rPr>
        <w:t>Social Behaviour as described in the Crime and Disorder Act 1998 as:</w:t>
      </w:r>
    </w:p>
    <w:p w:rsidR="0044172F" w:rsidRDefault="0044172F" w:rsidP="00BE4D98">
      <w:pPr>
        <w:pStyle w:val="BodyText"/>
        <w:jc w:val="left"/>
        <w:rPr>
          <w:rFonts w:ascii="Arial" w:hAnsi="Arial" w:cs="Arial"/>
          <w:b w:val="0"/>
          <w:sz w:val="24"/>
        </w:rPr>
      </w:pPr>
    </w:p>
    <w:p w:rsidR="00CB22B1" w:rsidRPr="00477411" w:rsidRDefault="00CB22B1" w:rsidP="00CB22B1">
      <w:pPr>
        <w:jc w:val="both"/>
        <w:rPr>
          <w:rFonts w:cs="Arial"/>
          <w:b/>
          <w:bCs/>
          <w:i/>
          <w:iCs/>
          <w:sz w:val="24"/>
          <w:szCs w:val="24"/>
          <w:lang w:eastAsia="en-GB"/>
        </w:rPr>
      </w:pPr>
      <w:proofErr w:type="gramStart"/>
      <w:r w:rsidRPr="00477411">
        <w:rPr>
          <w:rFonts w:cs="Arial"/>
          <w:b/>
          <w:bCs/>
          <w:i/>
          <w:iCs/>
          <w:sz w:val="24"/>
          <w:szCs w:val="24"/>
          <w:lang w:eastAsia="en-GB"/>
        </w:rPr>
        <w:t>“Acting in a manner that is causing or is likely to cause harassment, alarm or distress to one or more persons not of the same household as the perpetrator”.</w:t>
      </w:r>
      <w:proofErr w:type="gramEnd"/>
      <w:r w:rsidRPr="00477411">
        <w:rPr>
          <w:rFonts w:cs="Arial"/>
          <w:b/>
          <w:bCs/>
          <w:i/>
          <w:iCs/>
          <w:sz w:val="24"/>
          <w:szCs w:val="24"/>
          <w:lang w:eastAsia="en-GB"/>
        </w:rPr>
        <w:t xml:space="preserve">  </w:t>
      </w:r>
    </w:p>
    <w:p w:rsidR="0044172F" w:rsidRPr="0044172F" w:rsidRDefault="0044172F" w:rsidP="00BE4D98">
      <w:pPr>
        <w:pStyle w:val="BodyText"/>
        <w:jc w:val="left"/>
        <w:rPr>
          <w:rFonts w:ascii="Arial" w:hAnsi="Arial" w:cs="Arial"/>
          <w:b w:val="0"/>
          <w:bCs w:val="0"/>
          <w:sz w:val="24"/>
        </w:rPr>
      </w:pPr>
    </w:p>
    <w:p w:rsidR="00BE4D98" w:rsidRDefault="00BE4D98" w:rsidP="00BE4D98">
      <w:pPr>
        <w:rPr>
          <w:rFonts w:cs="Arial"/>
          <w:sz w:val="24"/>
          <w:szCs w:val="24"/>
        </w:rPr>
      </w:pPr>
      <w:r w:rsidRPr="00F86315">
        <w:rPr>
          <w:rFonts w:cs="Arial"/>
          <w:sz w:val="24"/>
          <w:szCs w:val="24"/>
        </w:rPr>
        <w:t>The Policy will be publicised in plain language and made available to tenants on request.  This document can be obtained in large print or translated into other languages, if required.</w:t>
      </w:r>
      <w:r w:rsidR="0044172F">
        <w:rPr>
          <w:rFonts w:cs="Arial"/>
          <w:sz w:val="24"/>
          <w:szCs w:val="24"/>
        </w:rPr>
        <w:t xml:space="preserve"> It is designed t</w:t>
      </w:r>
      <w:r w:rsidR="00237608">
        <w:rPr>
          <w:rFonts w:cs="Arial"/>
          <w:sz w:val="24"/>
          <w:szCs w:val="24"/>
        </w:rPr>
        <w:t>o be a framework as to how Anti-</w:t>
      </w:r>
      <w:r w:rsidR="0044172F">
        <w:rPr>
          <w:rFonts w:cs="Arial"/>
          <w:sz w:val="24"/>
          <w:szCs w:val="24"/>
        </w:rPr>
        <w:t>Social Behaviour can be reported to and dealt with by the Housing Department at North West Leicestershire District Council.</w:t>
      </w:r>
    </w:p>
    <w:p w:rsidR="0044172F" w:rsidRDefault="0044172F" w:rsidP="00BE4D98">
      <w:pPr>
        <w:rPr>
          <w:rFonts w:cs="Arial"/>
          <w:sz w:val="24"/>
          <w:szCs w:val="24"/>
        </w:rPr>
      </w:pPr>
    </w:p>
    <w:p w:rsidR="0044172F" w:rsidRDefault="0044172F" w:rsidP="00BE4D98">
      <w:pPr>
        <w:rPr>
          <w:rFonts w:cs="Arial"/>
          <w:sz w:val="24"/>
          <w:szCs w:val="24"/>
        </w:rPr>
      </w:pPr>
      <w:r>
        <w:rPr>
          <w:rFonts w:cs="Arial"/>
          <w:sz w:val="24"/>
          <w:szCs w:val="24"/>
        </w:rPr>
        <w:t>Although consistent within our approach, North West Leicestershire Distr</w:t>
      </w:r>
      <w:r w:rsidR="00237608">
        <w:rPr>
          <w:rFonts w:cs="Arial"/>
          <w:sz w:val="24"/>
          <w:szCs w:val="24"/>
        </w:rPr>
        <w:t>ict Council has a separate Anti-</w:t>
      </w:r>
      <w:r>
        <w:rPr>
          <w:rFonts w:cs="Arial"/>
          <w:sz w:val="24"/>
          <w:szCs w:val="24"/>
        </w:rPr>
        <w:t xml:space="preserve">Social Behaviour Policy dealing with private occupants of properties. </w:t>
      </w:r>
    </w:p>
    <w:p w:rsidR="00F45A30" w:rsidRDefault="00F45A30" w:rsidP="00BE4D98">
      <w:pPr>
        <w:rPr>
          <w:rFonts w:cs="Arial"/>
          <w:sz w:val="24"/>
          <w:szCs w:val="24"/>
        </w:rPr>
      </w:pPr>
    </w:p>
    <w:p w:rsidR="00F45A30" w:rsidRPr="00CB22B1" w:rsidRDefault="00F45A30" w:rsidP="00F45A30">
      <w:pPr>
        <w:pStyle w:val="Default"/>
        <w:rPr>
          <w:color w:val="auto"/>
        </w:rPr>
      </w:pPr>
      <w:r w:rsidRPr="00CB22B1">
        <w:rPr>
          <w:color w:val="auto"/>
        </w:rPr>
        <w:t xml:space="preserve">We also recognise our legal responsibility under the Housing Act </w:t>
      </w:r>
      <w:r w:rsidR="00C910D5" w:rsidRPr="00CB22B1">
        <w:rPr>
          <w:color w:val="auto"/>
        </w:rPr>
        <w:t>1996 (part 8 before section</w:t>
      </w:r>
      <w:r w:rsidR="00414CB3" w:rsidRPr="00CB22B1">
        <w:rPr>
          <w:color w:val="auto"/>
        </w:rPr>
        <w:t xml:space="preserve"> 219)</w:t>
      </w:r>
      <w:r w:rsidRPr="00CB22B1">
        <w:rPr>
          <w:color w:val="auto"/>
        </w:rPr>
        <w:t xml:space="preserve"> to have a policy and procedure to deal with these issues. </w:t>
      </w:r>
    </w:p>
    <w:p w:rsidR="00BE4D98" w:rsidRPr="00CB22B1" w:rsidRDefault="00BE4D98" w:rsidP="00BE4D98">
      <w:pPr>
        <w:pStyle w:val="BodyText"/>
        <w:jc w:val="left"/>
        <w:rPr>
          <w:rFonts w:ascii="Arial" w:hAnsi="Arial" w:cs="Arial"/>
          <w:sz w:val="24"/>
        </w:rPr>
      </w:pPr>
    </w:p>
    <w:p w:rsidR="009B5947" w:rsidRPr="00CB22B1" w:rsidRDefault="009B5947" w:rsidP="009B5947">
      <w:pPr>
        <w:pStyle w:val="Default"/>
        <w:rPr>
          <w:color w:val="FF0000"/>
        </w:rPr>
      </w:pPr>
    </w:p>
    <w:p w:rsidR="009B5947" w:rsidRPr="00CB22B1" w:rsidRDefault="009B5947" w:rsidP="009B5947">
      <w:pPr>
        <w:pStyle w:val="Default"/>
        <w:numPr>
          <w:ilvl w:val="0"/>
          <w:numId w:val="4"/>
        </w:numPr>
        <w:rPr>
          <w:b/>
          <w:bCs/>
          <w:color w:val="auto"/>
        </w:rPr>
      </w:pPr>
      <w:bookmarkStart w:id="1" w:name="Scopeofthepolicy"/>
      <w:r w:rsidRPr="00CB22B1">
        <w:rPr>
          <w:b/>
          <w:bCs/>
          <w:color w:val="auto"/>
        </w:rPr>
        <w:t xml:space="preserve">Scope of the policy </w:t>
      </w:r>
    </w:p>
    <w:bookmarkEnd w:id="1"/>
    <w:p w:rsidR="009B5947" w:rsidRPr="00CB22B1" w:rsidRDefault="009B5947" w:rsidP="009B5947">
      <w:pPr>
        <w:pStyle w:val="Default"/>
        <w:ind w:left="720"/>
        <w:rPr>
          <w:color w:val="auto"/>
        </w:rPr>
      </w:pPr>
    </w:p>
    <w:p w:rsidR="009B5947" w:rsidRPr="00CB22B1" w:rsidRDefault="009B5947" w:rsidP="009B5947">
      <w:pPr>
        <w:pStyle w:val="Default"/>
        <w:rPr>
          <w:color w:val="auto"/>
        </w:rPr>
      </w:pPr>
      <w:r w:rsidRPr="00CB22B1">
        <w:rPr>
          <w:color w:val="auto"/>
        </w:rPr>
        <w:t xml:space="preserve">1.1 </w:t>
      </w:r>
      <w:r w:rsidR="00414E29" w:rsidRPr="00CB22B1">
        <w:rPr>
          <w:color w:val="auto"/>
        </w:rPr>
        <w:tab/>
      </w:r>
      <w:r w:rsidRPr="00CB22B1">
        <w:rPr>
          <w:color w:val="auto"/>
        </w:rPr>
        <w:t>We are committed to improving the quality of life for everyone living and working within our communities and in providing a safe and secure environment to enable communities to live together and fr</w:t>
      </w:r>
      <w:r w:rsidR="00237608">
        <w:rPr>
          <w:color w:val="auto"/>
        </w:rPr>
        <w:t>ee from the negative impact of Anti-Social B</w:t>
      </w:r>
      <w:r w:rsidRPr="00CB22B1">
        <w:rPr>
          <w:color w:val="auto"/>
        </w:rPr>
        <w:t xml:space="preserve">ehaviour. </w:t>
      </w:r>
    </w:p>
    <w:p w:rsidR="009B5947" w:rsidRPr="00CB22B1" w:rsidRDefault="009B5947" w:rsidP="009B5947">
      <w:pPr>
        <w:pStyle w:val="Default"/>
        <w:rPr>
          <w:color w:val="auto"/>
        </w:rPr>
      </w:pPr>
    </w:p>
    <w:p w:rsidR="009B5947" w:rsidRPr="00CB22B1" w:rsidRDefault="009B5947" w:rsidP="009B5947">
      <w:pPr>
        <w:pStyle w:val="Default"/>
        <w:rPr>
          <w:color w:val="auto"/>
        </w:rPr>
      </w:pPr>
      <w:r w:rsidRPr="00CB22B1">
        <w:rPr>
          <w:color w:val="auto"/>
        </w:rPr>
        <w:t xml:space="preserve">1.2 </w:t>
      </w:r>
      <w:r w:rsidR="00414E29" w:rsidRPr="00CB22B1">
        <w:rPr>
          <w:color w:val="auto"/>
        </w:rPr>
        <w:tab/>
      </w:r>
      <w:r w:rsidR="00237608">
        <w:rPr>
          <w:color w:val="auto"/>
        </w:rPr>
        <w:t>Reports of Anti-Social B</w:t>
      </w:r>
      <w:r w:rsidRPr="00CB22B1">
        <w:rPr>
          <w:color w:val="auto"/>
        </w:rPr>
        <w:t xml:space="preserve">ehaviour will be investigated, and where appropriate, together with relevant outside agencies, action taken against those responsible will be proportionate to the seriousness of the activity in which they are engaged and appropriate to the circumstances. Intervention action will be selected based on what is most likely to produce and effective solution. In very serious or persistent cases of </w:t>
      </w:r>
      <w:r w:rsidR="00237608">
        <w:rPr>
          <w:color w:val="auto"/>
        </w:rPr>
        <w:t>A</w:t>
      </w:r>
      <w:r w:rsidRPr="00CB22B1">
        <w:rPr>
          <w:color w:val="auto"/>
        </w:rPr>
        <w:t>nti-</w:t>
      </w:r>
      <w:r w:rsidR="00237608">
        <w:rPr>
          <w:color w:val="auto"/>
        </w:rPr>
        <w:t>S</w:t>
      </w:r>
      <w:r w:rsidRPr="00CB22B1">
        <w:rPr>
          <w:color w:val="auto"/>
        </w:rPr>
        <w:t xml:space="preserve">ocial </w:t>
      </w:r>
      <w:r w:rsidR="00237608">
        <w:rPr>
          <w:color w:val="auto"/>
        </w:rPr>
        <w:t>B</w:t>
      </w:r>
      <w:r w:rsidRPr="00CB22B1">
        <w:rPr>
          <w:color w:val="auto"/>
        </w:rPr>
        <w:t xml:space="preserve">ehaviour, rapid enforcement action will be taken to resolve the problem. This may include court action where appropriate. </w:t>
      </w:r>
    </w:p>
    <w:p w:rsidR="009B5947" w:rsidRPr="00CB22B1" w:rsidRDefault="009B5947" w:rsidP="009B5947">
      <w:pPr>
        <w:pStyle w:val="Default"/>
        <w:rPr>
          <w:color w:val="auto"/>
        </w:rPr>
      </w:pPr>
    </w:p>
    <w:p w:rsidR="009B5947" w:rsidRPr="00CB22B1" w:rsidRDefault="009B5947" w:rsidP="009B5947">
      <w:pPr>
        <w:pStyle w:val="Default"/>
        <w:rPr>
          <w:color w:val="auto"/>
        </w:rPr>
      </w:pPr>
      <w:r w:rsidRPr="00CB22B1">
        <w:rPr>
          <w:color w:val="auto"/>
        </w:rPr>
        <w:lastRenderedPageBreak/>
        <w:t>1.3</w:t>
      </w:r>
      <w:r w:rsidR="00414E29" w:rsidRPr="00CB22B1">
        <w:rPr>
          <w:color w:val="auto"/>
        </w:rPr>
        <w:tab/>
      </w:r>
      <w:r w:rsidR="00237608">
        <w:rPr>
          <w:color w:val="auto"/>
        </w:rPr>
        <w:t xml:space="preserve"> Instances of A</w:t>
      </w:r>
      <w:r w:rsidRPr="00CB22B1">
        <w:rPr>
          <w:color w:val="auto"/>
        </w:rPr>
        <w:t>nti-</w:t>
      </w:r>
      <w:r w:rsidR="00237608">
        <w:rPr>
          <w:color w:val="auto"/>
        </w:rPr>
        <w:t>S</w:t>
      </w:r>
      <w:r w:rsidRPr="00CB22B1">
        <w:rPr>
          <w:color w:val="auto"/>
        </w:rPr>
        <w:t xml:space="preserve">ocial </w:t>
      </w:r>
      <w:r w:rsidR="00237608">
        <w:rPr>
          <w:color w:val="auto"/>
        </w:rPr>
        <w:t>B</w:t>
      </w:r>
      <w:r w:rsidRPr="00CB22B1">
        <w:rPr>
          <w:color w:val="auto"/>
        </w:rPr>
        <w:t xml:space="preserve">ehaviour which may be considered to be criminal will be reported to the Police. The Police will then manage the case and decide on whether proceedings will be brought against the alleged perpetrator </w:t>
      </w:r>
    </w:p>
    <w:p w:rsidR="009B5947" w:rsidRPr="00CB22B1" w:rsidRDefault="009B5947" w:rsidP="009B5947">
      <w:pPr>
        <w:pStyle w:val="Default"/>
        <w:rPr>
          <w:color w:val="auto"/>
        </w:rPr>
      </w:pPr>
    </w:p>
    <w:p w:rsidR="009B5947" w:rsidRPr="00CB22B1" w:rsidRDefault="009B5947" w:rsidP="009B5947">
      <w:pPr>
        <w:pStyle w:val="Default"/>
        <w:rPr>
          <w:color w:val="auto"/>
        </w:rPr>
      </w:pPr>
      <w:r w:rsidRPr="00CB22B1">
        <w:rPr>
          <w:color w:val="auto"/>
        </w:rPr>
        <w:t xml:space="preserve">1.4 </w:t>
      </w:r>
      <w:r w:rsidR="00414E29" w:rsidRPr="00CB22B1">
        <w:rPr>
          <w:color w:val="auto"/>
        </w:rPr>
        <w:tab/>
      </w:r>
      <w:r w:rsidRPr="00CB22B1">
        <w:rPr>
          <w:color w:val="auto"/>
        </w:rPr>
        <w:t>We will work with and share information with partners (in accordance with our policies and procedures) to reach the best solution and to learn from each other. This includes internal departments as well as those that sit within the Community Safety Partnership and those that attend the District wide Joint Action Group</w:t>
      </w:r>
    </w:p>
    <w:p w:rsidR="009B5947" w:rsidRPr="00CB22B1" w:rsidRDefault="009B5947" w:rsidP="009B5947">
      <w:pPr>
        <w:pStyle w:val="Default"/>
        <w:rPr>
          <w:color w:val="FF0000"/>
        </w:rPr>
      </w:pPr>
    </w:p>
    <w:p w:rsidR="009B5947" w:rsidRPr="00CB22B1" w:rsidRDefault="009B5947" w:rsidP="009B5947">
      <w:pPr>
        <w:pStyle w:val="Default"/>
        <w:rPr>
          <w:color w:val="auto"/>
        </w:rPr>
      </w:pPr>
      <w:r w:rsidRPr="00CB22B1">
        <w:rPr>
          <w:color w:val="auto"/>
        </w:rPr>
        <w:t xml:space="preserve">1.5 </w:t>
      </w:r>
      <w:r w:rsidR="00414E29" w:rsidRPr="00CB22B1">
        <w:rPr>
          <w:color w:val="auto"/>
        </w:rPr>
        <w:tab/>
      </w:r>
      <w:r w:rsidRPr="00CB22B1">
        <w:rPr>
          <w:color w:val="auto"/>
        </w:rPr>
        <w:t xml:space="preserve">We are committed to the Respect – ASB Charter for Housing which aims to be outcome-focused so that we can provide a high quality ASB service. The Charter consists of seven core commitments. </w:t>
      </w:r>
    </w:p>
    <w:p w:rsidR="005A454C" w:rsidRPr="00CB22B1" w:rsidRDefault="005A454C" w:rsidP="009B5947">
      <w:pPr>
        <w:pStyle w:val="Default"/>
        <w:rPr>
          <w:color w:val="auto"/>
        </w:rPr>
      </w:pPr>
    </w:p>
    <w:p w:rsidR="009B5947" w:rsidRPr="00CB22B1" w:rsidRDefault="009B5947" w:rsidP="009B5947">
      <w:pPr>
        <w:pStyle w:val="Default"/>
        <w:rPr>
          <w:color w:val="auto"/>
        </w:rPr>
      </w:pPr>
      <w:r w:rsidRPr="00CB22B1">
        <w:rPr>
          <w:color w:val="auto"/>
        </w:rPr>
        <w:t xml:space="preserve">We are committed to: </w:t>
      </w:r>
    </w:p>
    <w:p w:rsidR="00414CB3" w:rsidRPr="00CB22B1" w:rsidRDefault="00414CB3" w:rsidP="009B5947">
      <w:pPr>
        <w:pStyle w:val="Default"/>
        <w:rPr>
          <w:color w:val="auto"/>
        </w:rPr>
      </w:pPr>
    </w:p>
    <w:p w:rsidR="009B5947" w:rsidRPr="00CB22B1" w:rsidRDefault="009B5947" w:rsidP="00414CB3">
      <w:pPr>
        <w:pStyle w:val="Default"/>
        <w:numPr>
          <w:ilvl w:val="0"/>
          <w:numId w:val="8"/>
        </w:numPr>
        <w:spacing w:after="33"/>
        <w:rPr>
          <w:color w:val="auto"/>
        </w:rPr>
      </w:pPr>
      <w:r w:rsidRPr="00CB22B1">
        <w:rPr>
          <w:color w:val="auto"/>
        </w:rPr>
        <w:t xml:space="preserve">demonstrating leadership and strategic commitment </w:t>
      </w:r>
    </w:p>
    <w:p w:rsidR="009B5947" w:rsidRPr="00CB22B1" w:rsidRDefault="009B5947" w:rsidP="00414CB3">
      <w:pPr>
        <w:pStyle w:val="Default"/>
        <w:numPr>
          <w:ilvl w:val="0"/>
          <w:numId w:val="8"/>
        </w:numPr>
        <w:spacing w:after="33"/>
        <w:rPr>
          <w:color w:val="auto"/>
        </w:rPr>
      </w:pPr>
      <w:r w:rsidRPr="00CB22B1">
        <w:rPr>
          <w:color w:val="auto"/>
        </w:rPr>
        <w:t xml:space="preserve">providing an accessible and accountable service </w:t>
      </w:r>
    </w:p>
    <w:p w:rsidR="009B5947" w:rsidRPr="00CB22B1" w:rsidRDefault="009B5947" w:rsidP="00414CB3">
      <w:pPr>
        <w:pStyle w:val="Default"/>
        <w:numPr>
          <w:ilvl w:val="0"/>
          <w:numId w:val="8"/>
        </w:numPr>
        <w:rPr>
          <w:color w:val="auto"/>
        </w:rPr>
      </w:pPr>
      <w:r w:rsidRPr="00CB22B1">
        <w:rPr>
          <w:color w:val="auto"/>
        </w:rPr>
        <w:t xml:space="preserve">taking swift action to protect communities </w:t>
      </w:r>
    </w:p>
    <w:p w:rsidR="009B5947" w:rsidRPr="00CB22B1" w:rsidRDefault="009B5947" w:rsidP="00414CB3">
      <w:pPr>
        <w:pStyle w:val="Default"/>
        <w:numPr>
          <w:ilvl w:val="0"/>
          <w:numId w:val="8"/>
        </w:numPr>
        <w:rPr>
          <w:color w:val="auto"/>
        </w:rPr>
      </w:pPr>
      <w:r w:rsidRPr="00CB22B1">
        <w:rPr>
          <w:color w:val="auto"/>
        </w:rPr>
        <w:t xml:space="preserve">adopting a supportive approach to working with victims and witnesses </w:t>
      </w:r>
    </w:p>
    <w:p w:rsidR="009B5947" w:rsidRPr="00CB22B1" w:rsidRDefault="009B5947" w:rsidP="00414CB3">
      <w:pPr>
        <w:pStyle w:val="Default"/>
        <w:numPr>
          <w:ilvl w:val="0"/>
          <w:numId w:val="8"/>
        </w:numPr>
        <w:spacing w:after="36"/>
        <w:rPr>
          <w:color w:val="auto"/>
        </w:rPr>
      </w:pPr>
      <w:r w:rsidRPr="00CB22B1">
        <w:rPr>
          <w:color w:val="auto"/>
        </w:rPr>
        <w:t xml:space="preserve">encouraging individual and community responsibility </w:t>
      </w:r>
    </w:p>
    <w:p w:rsidR="009B5947" w:rsidRPr="00CB22B1" w:rsidRDefault="009B5947" w:rsidP="00414CB3">
      <w:pPr>
        <w:pStyle w:val="Default"/>
        <w:numPr>
          <w:ilvl w:val="0"/>
          <w:numId w:val="8"/>
        </w:numPr>
        <w:spacing w:after="36"/>
        <w:rPr>
          <w:color w:val="auto"/>
        </w:rPr>
      </w:pPr>
      <w:r w:rsidRPr="00CB22B1">
        <w:rPr>
          <w:color w:val="auto"/>
        </w:rPr>
        <w:t xml:space="preserve">having a clear focus on prevention and early intervention </w:t>
      </w:r>
    </w:p>
    <w:p w:rsidR="009B5947" w:rsidRPr="00CB22B1" w:rsidRDefault="009B5947" w:rsidP="00414CB3">
      <w:pPr>
        <w:pStyle w:val="Default"/>
        <w:numPr>
          <w:ilvl w:val="0"/>
          <w:numId w:val="8"/>
        </w:numPr>
        <w:rPr>
          <w:color w:val="auto"/>
        </w:rPr>
      </w:pPr>
      <w:r w:rsidRPr="00CB22B1">
        <w:rPr>
          <w:color w:val="auto"/>
        </w:rPr>
        <w:t xml:space="preserve">ensuring that a value for month approach is embedded in our service </w:t>
      </w:r>
    </w:p>
    <w:p w:rsidR="009B5947" w:rsidRPr="00CB22B1" w:rsidRDefault="009B5947" w:rsidP="009B5947">
      <w:pPr>
        <w:pStyle w:val="Default"/>
        <w:rPr>
          <w:color w:val="FF0000"/>
        </w:rPr>
      </w:pPr>
    </w:p>
    <w:p w:rsidR="009B5947" w:rsidRPr="00CB22B1" w:rsidRDefault="005A454C" w:rsidP="005A454C">
      <w:pPr>
        <w:pStyle w:val="Default"/>
        <w:numPr>
          <w:ilvl w:val="0"/>
          <w:numId w:val="4"/>
        </w:numPr>
        <w:rPr>
          <w:b/>
          <w:bCs/>
          <w:color w:val="auto"/>
        </w:rPr>
      </w:pPr>
      <w:bookmarkStart w:id="2" w:name="ASBClassified"/>
      <w:r w:rsidRPr="00CB22B1">
        <w:rPr>
          <w:b/>
          <w:bCs/>
          <w:color w:val="auto"/>
        </w:rPr>
        <w:t>How is A</w:t>
      </w:r>
      <w:r w:rsidR="00237608">
        <w:rPr>
          <w:b/>
          <w:bCs/>
          <w:color w:val="auto"/>
        </w:rPr>
        <w:t>nti</w:t>
      </w:r>
      <w:r w:rsidR="006F0CB9">
        <w:rPr>
          <w:b/>
          <w:bCs/>
          <w:color w:val="auto"/>
        </w:rPr>
        <w:t>-S</w:t>
      </w:r>
      <w:r w:rsidR="009B5947" w:rsidRPr="00CB22B1">
        <w:rPr>
          <w:b/>
          <w:bCs/>
          <w:color w:val="auto"/>
        </w:rPr>
        <w:t xml:space="preserve">ocial </w:t>
      </w:r>
      <w:r w:rsidR="006F0CB9">
        <w:rPr>
          <w:b/>
          <w:bCs/>
          <w:color w:val="auto"/>
        </w:rPr>
        <w:t>B</w:t>
      </w:r>
      <w:r w:rsidR="009B5947" w:rsidRPr="00CB22B1">
        <w:rPr>
          <w:b/>
          <w:bCs/>
          <w:color w:val="auto"/>
        </w:rPr>
        <w:t>ehaviour</w:t>
      </w:r>
      <w:r w:rsidRPr="00CB22B1">
        <w:rPr>
          <w:b/>
          <w:bCs/>
          <w:color w:val="auto"/>
        </w:rPr>
        <w:t xml:space="preserve"> classified</w:t>
      </w:r>
      <w:r w:rsidR="009B5947" w:rsidRPr="00CB22B1">
        <w:rPr>
          <w:b/>
          <w:bCs/>
          <w:color w:val="auto"/>
        </w:rPr>
        <w:t xml:space="preserve">? </w:t>
      </w:r>
    </w:p>
    <w:bookmarkEnd w:id="2"/>
    <w:p w:rsidR="005A454C" w:rsidRPr="00CB22B1" w:rsidRDefault="005A454C" w:rsidP="005A454C">
      <w:pPr>
        <w:pStyle w:val="Default"/>
        <w:ind w:left="720"/>
        <w:rPr>
          <w:color w:val="auto"/>
        </w:rPr>
      </w:pPr>
    </w:p>
    <w:p w:rsidR="009B5947" w:rsidRPr="00CB22B1" w:rsidRDefault="00237608" w:rsidP="00F45A30">
      <w:pPr>
        <w:pStyle w:val="Default"/>
        <w:rPr>
          <w:color w:val="auto"/>
        </w:rPr>
      </w:pPr>
      <w:r>
        <w:rPr>
          <w:color w:val="auto"/>
        </w:rPr>
        <w:t>2.1</w:t>
      </w:r>
      <w:r>
        <w:rPr>
          <w:color w:val="auto"/>
        </w:rPr>
        <w:tab/>
        <w:t>Anti-</w:t>
      </w:r>
      <w:r w:rsidR="00F45A30" w:rsidRPr="00CB22B1">
        <w:rPr>
          <w:color w:val="auto"/>
        </w:rPr>
        <w:t>Social Behaviour is</w:t>
      </w:r>
      <w:r w:rsidR="009B5947" w:rsidRPr="00CB22B1">
        <w:rPr>
          <w:color w:val="auto"/>
        </w:rPr>
        <w:t xml:space="preserve"> represented by three distinct types of ASB (which are defined by the National Standards in Incident Reporting used by the Police): </w:t>
      </w:r>
    </w:p>
    <w:p w:rsidR="00F45A30" w:rsidRPr="00CB22B1" w:rsidRDefault="00F45A30" w:rsidP="009B5947">
      <w:pPr>
        <w:pStyle w:val="Default"/>
        <w:rPr>
          <w:color w:val="auto"/>
        </w:rPr>
      </w:pPr>
    </w:p>
    <w:p w:rsidR="009B5947" w:rsidRPr="00CB22B1" w:rsidRDefault="005A454C" w:rsidP="00F45A30">
      <w:pPr>
        <w:pStyle w:val="Default"/>
        <w:numPr>
          <w:ilvl w:val="0"/>
          <w:numId w:val="5"/>
        </w:numPr>
        <w:rPr>
          <w:color w:val="auto"/>
        </w:rPr>
      </w:pPr>
      <w:r w:rsidRPr="00CB22B1">
        <w:rPr>
          <w:b/>
          <w:bCs/>
          <w:color w:val="auto"/>
        </w:rPr>
        <w:t xml:space="preserve">ASB </w:t>
      </w:r>
      <w:r w:rsidR="009B5947" w:rsidRPr="00CB22B1">
        <w:rPr>
          <w:b/>
          <w:bCs/>
          <w:color w:val="auto"/>
        </w:rPr>
        <w:t xml:space="preserve">Personal </w:t>
      </w:r>
      <w:r w:rsidR="009B5947" w:rsidRPr="00CB22B1">
        <w:rPr>
          <w:color w:val="auto"/>
        </w:rPr>
        <w:t xml:space="preserve">– </w:t>
      </w:r>
      <w:r w:rsidR="006F0CB9">
        <w:rPr>
          <w:color w:val="auto"/>
        </w:rPr>
        <w:t>“</w:t>
      </w:r>
      <w:r w:rsidR="009B5947" w:rsidRPr="00CB22B1">
        <w:rPr>
          <w:color w:val="auto"/>
        </w:rPr>
        <w:t xml:space="preserve">identifies an ASB incident that the complainant, officer dealing or any other person perceives as either deliberately targeted at an individual or group or having an impact on an individual or group rather than the community at large. It includes incidents that cause concern, stress, disquiet and/or irritation through to incidents which have a serious adverse impact on people’s quality of life. At one extreme of the spectrum it includes minor annoyance; at the other end it could result in risk of harm, deterioration of health and disruption of mental or emotional well-being, resulting in an inability to carry out normal day to day activities through fear and intimidation. </w:t>
      </w:r>
    </w:p>
    <w:p w:rsidR="009B5947" w:rsidRPr="00CB22B1" w:rsidRDefault="009B5947" w:rsidP="009B5947">
      <w:pPr>
        <w:pStyle w:val="Default"/>
        <w:rPr>
          <w:color w:val="auto"/>
        </w:rPr>
      </w:pPr>
    </w:p>
    <w:p w:rsidR="009B5947" w:rsidRDefault="005A454C" w:rsidP="00F45A30">
      <w:pPr>
        <w:pStyle w:val="Default"/>
        <w:numPr>
          <w:ilvl w:val="0"/>
          <w:numId w:val="5"/>
        </w:numPr>
        <w:rPr>
          <w:color w:val="auto"/>
        </w:rPr>
      </w:pPr>
      <w:r w:rsidRPr="00CB22B1">
        <w:rPr>
          <w:b/>
          <w:bCs/>
          <w:color w:val="auto"/>
        </w:rPr>
        <w:t xml:space="preserve">ASB </w:t>
      </w:r>
      <w:r w:rsidR="009B5947" w:rsidRPr="00CB22B1">
        <w:rPr>
          <w:b/>
          <w:bCs/>
          <w:color w:val="auto"/>
        </w:rPr>
        <w:t>Nuisance</w:t>
      </w:r>
      <w:r w:rsidR="006F0CB9">
        <w:rPr>
          <w:b/>
          <w:bCs/>
          <w:color w:val="auto"/>
        </w:rPr>
        <w:t xml:space="preserve"> </w:t>
      </w:r>
      <w:r w:rsidR="009B5947" w:rsidRPr="00CB22B1">
        <w:rPr>
          <w:color w:val="auto"/>
        </w:rPr>
        <w:t xml:space="preserve">– </w:t>
      </w:r>
      <w:r w:rsidR="006F0CB9">
        <w:rPr>
          <w:color w:val="auto"/>
        </w:rPr>
        <w:t>“</w:t>
      </w:r>
      <w:r w:rsidR="009B5947" w:rsidRPr="00CB22B1">
        <w:rPr>
          <w:color w:val="auto"/>
        </w:rPr>
        <w:t xml:space="preserve">captures those incidents where an act, condition thing or person causes trouble, annoyance, inconvenience, offence or suffering to the local community in general rather than to individual victims. It includes incidents where behaviour goes beyond the conventional bounds of acceptability and interferes with public interest including health, safety and quality of life. Just as individual will have differing expectations and levels of tolerance so will communities have different ideas about what goes beyond tolerable or acceptable </w:t>
      </w:r>
      <w:proofErr w:type="gramStart"/>
      <w:r w:rsidR="009B5947" w:rsidRPr="00CB22B1">
        <w:rPr>
          <w:color w:val="auto"/>
        </w:rPr>
        <w:t>behaviour.</w:t>
      </w:r>
      <w:proofErr w:type="gramEnd"/>
      <w:r w:rsidR="009B5947" w:rsidRPr="00CB22B1">
        <w:rPr>
          <w:color w:val="auto"/>
        </w:rPr>
        <w:t xml:space="preserve"> </w:t>
      </w:r>
    </w:p>
    <w:p w:rsidR="007860F4" w:rsidRDefault="007860F4" w:rsidP="007860F4">
      <w:pPr>
        <w:pStyle w:val="ListParagraph"/>
      </w:pPr>
    </w:p>
    <w:p w:rsidR="007860F4" w:rsidRPr="00CB22B1" w:rsidRDefault="007860F4" w:rsidP="007860F4">
      <w:pPr>
        <w:pStyle w:val="Default"/>
        <w:rPr>
          <w:color w:val="auto"/>
        </w:rPr>
      </w:pPr>
    </w:p>
    <w:p w:rsidR="009B5947" w:rsidRPr="00CB22B1" w:rsidRDefault="009B5947" w:rsidP="009B5947">
      <w:pPr>
        <w:pStyle w:val="Default"/>
        <w:rPr>
          <w:color w:val="auto"/>
        </w:rPr>
      </w:pPr>
    </w:p>
    <w:p w:rsidR="009B5947" w:rsidRPr="00CB22B1" w:rsidRDefault="005A454C" w:rsidP="00F45A30">
      <w:pPr>
        <w:pStyle w:val="Default"/>
        <w:numPr>
          <w:ilvl w:val="0"/>
          <w:numId w:val="5"/>
        </w:numPr>
        <w:rPr>
          <w:color w:val="auto"/>
        </w:rPr>
      </w:pPr>
      <w:r w:rsidRPr="00CB22B1">
        <w:rPr>
          <w:b/>
          <w:bCs/>
          <w:color w:val="auto"/>
        </w:rPr>
        <w:lastRenderedPageBreak/>
        <w:t xml:space="preserve">ASB </w:t>
      </w:r>
      <w:r w:rsidR="009B5947" w:rsidRPr="00CB22B1">
        <w:rPr>
          <w:b/>
          <w:bCs/>
          <w:color w:val="auto"/>
        </w:rPr>
        <w:t xml:space="preserve">Environmental </w:t>
      </w:r>
      <w:r w:rsidR="009B5947" w:rsidRPr="00CB22B1">
        <w:rPr>
          <w:color w:val="auto"/>
        </w:rPr>
        <w:t>–</w:t>
      </w:r>
      <w:r w:rsidR="006F0CB9">
        <w:rPr>
          <w:color w:val="auto"/>
        </w:rPr>
        <w:t>“</w:t>
      </w:r>
      <w:r w:rsidR="009B5947" w:rsidRPr="00CB22B1">
        <w:rPr>
          <w:color w:val="auto"/>
        </w:rPr>
        <w:t xml:space="preserve">deals with incidents where individuals and groups have an impact on their surroundings including natural, built and social environments. This category is about encouraging reasonable behaviour whilst managing and protecting the various environments so that people can enjoy their own private spaces as well as shared or public spaces. People’s physical settings and surroundings are known to impact positively or negatively on mood and sense of well-being and a perception that nobody cares about the quality of a particular environment can cause those effected by that environment to feel undervalued or ignored. Public spaces change over time as a result of physical effects caused, for example, by buildings, but the environment can also change as a result of the people using or misusing that space. </w:t>
      </w:r>
    </w:p>
    <w:p w:rsidR="009B5947" w:rsidRPr="00CB22B1" w:rsidRDefault="009B5947" w:rsidP="009B5947">
      <w:pPr>
        <w:pStyle w:val="Default"/>
        <w:rPr>
          <w:color w:val="FF0000"/>
        </w:rPr>
      </w:pPr>
    </w:p>
    <w:p w:rsidR="00F45A30" w:rsidRPr="00CB22B1" w:rsidRDefault="000450C3" w:rsidP="009B5947">
      <w:pPr>
        <w:pStyle w:val="Default"/>
        <w:rPr>
          <w:color w:val="auto"/>
        </w:rPr>
      </w:pPr>
      <w:r w:rsidRPr="00CB22B1">
        <w:rPr>
          <w:color w:val="auto"/>
        </w:rPr>
        <w:t>2</w:t>
      </w:r>
      <w:r w:rsidR="009B5947" w:rsidRPr="00CB22B1">
        <w:rPr>
          <w:color w:val="auto"/>
        </w:rPr>
        <w:t xml:space="preserve">.2 </w:t>
      </w:r>
      <w:r w:rsidR="00414E29" w:rsidRPr="00CB22B1">
        <w:rPr>
          <w:color w:val="auto"/>
        </w:rPr>
        <w:tab/>
      </w:r>
      <w:r w:rsidR="009B5947" w:rsidRPr="00CB22B1">
        <w:rPr>
          <w:color w:val="auto"/>
        </w:rPr>
        <w:t xml:space="preserve">None of the three categories above are linked to a specific response timescale since it is acknowledged that the response needs to be based on the severity of the case. To ensure response time and actions are appropriate and reasonable, we use a Vulnerability Risk Matrix which involves the identification, assessment and prioritisation of the risks relating to the case. </w:t>
      </w:r>
      <w:r w:rsidR="00F45A30" w:rsidRPr="00CB22B1">
        <w:rPr>
          <w:color w:val="auto"/>
        </w:rPr>
        <w:t xml:space="preserve">This Risk Matrix has been designed at County level and is used by </w:t>
      </w:r>
      <w:r w:rsidR="00237608">
        <w:rPr>
          <w:color w:val="auto"/>
        </w:rPr>
        <w:t>all agencies who deal with Anti-</w:t>
      </w:r>
      <w:r w:rsidR="00F45A30" w:rsidRPr="00CB22B1">
        <w:rPr>
          <w:color w:val="auto"/>
        </w:rPr>
        <w:t xml:space="preserve">Social Behaviour within Leicestershire. </w:t>
      </w:r>
      <w:r w:rsidR="009B5947" w:rsidRPr="00CB22B1">
        <w:rPr>
          <w:color w:val="auto"/>
        </w:rPr>
        <w:t xml:space="preserve">This is a key part of the case process. </w:t>
      </w:r>
    </w:p>
    <w:p w:rsidR="00F45A30" w:rsidRPr="00CB22B1" w:rsidRDefault="00F45A30" w:rsidP="009B5947">
      <w:pPr>
        <w:pStyle w:val="Default"/>
        <w:rPr>
          <w:color w:val="auto"/>
        </w:rPr>
      </w:pPr>
    </w:p>
    <w:p w:rsidR="009B5947" w:rsidRPr="00CB22B1" w:rsidRDefault="000450C3" w:rsidP="009B5947">
      <w:pPr>
        <w:pStyle w:val="Default"/>
        <w:rPr>
          <w:color w:val="auto"/>
        </w:rPr>
      </w:pPr>
      <w:r w:rsidRPr="00CB22B1">
        <w:rPr>
          <w:color w:val="auto"/>
        </w:rPr>
        <w:t>2</w:t>
      </w:r>
      <w:r w:rsidR="005A454C" w:rsidRPr="00CB22B1">
        <w:rPr>
          <w:color w:val="auto"/>
        </w:rPr>
        <w:t>.3</w:t>
      </w:r>
      <w:r w:rsidR="009B5947" w:rsidRPr="00CB22B1">
        <w:rPr>
          <w:color w:val="auto"/>
        </w:rPr>
        <w:t xml:space="preserve"> </w:t>
      </w:r>
      <w:r w:rsidR="00414E29" w:rsidRPr="00CB22B1">
        <w:rPr>
          <w:color w:val="auto"/>
        </w:rPr>
        <w:tab/>
      </w:r>
      <w:r w:rsidR="009B5947" w:rsidRPr="00CB22B1">
        <w:rPr>
          <w:color w:val="auto"/>
        </w:rPr>
        <w:t xml:space="preserve">We will have regard to all of the tools and powers available to us. Legal enforcement powers will be used as necessary. </w:t>
      </w:r>
    </w:p>
    <w:p w:rsidR="005A454C" w:rsidRPr="00CB22B1" w:rsidRDefault="005A454C" w:rsidP="009B5947">
      <w:pPr>
        <w:pStyle w:val="Default"/>
        <w:rPr>
          <w:color w:val="FF0000"/>
        </w:rPr>
      </w:pPr>
    </w:p>
    <w:p w:rsidR="009B5947" w:rsidRPr="00CB22B1" w:rsidRDefault="009B5947" w:rsidP="00AC4905">
      <w:pPr>
        <w:pStyle w:val="Default"/>
        <w:numPr>
          <w:ilvl w:val="0"/>
          <w:numId w:val="4"/>
        </w:numPr>
        <w:rPr>
          <w:b/>
          <w:bCs/>
          <w:color w:val="auto"/>
        </w:rPr>
      </w:pPr>
      <w:bookmarkStart w:id="3" w:name="OurAim"/>
      <w:r w:rsidRPr="00CB22B1">
        <w:rPr>
          <w:b/>
          <w:bCs/>
          <w:color w:val="auto"/>
        </w:rPr>
        <w:t xml:space="preserve">Our Aim </w:t>
      </w:r>
    </w:p>
    <w:bookmarkEnd w:id="3"/>
    <w:p w:rsidR="00AC4905" w:rsidRPr="00CB22B1" w:rsidRDefault="00AC4905" w:rsidP="00AC4905">
      <w:pPr>
        <w:pStyle w:val="Default"/>
        <w:ind w:left="720"/>
        <w:rPr>
          <w:color w:val="auto"/>
        </w:rPr>
      </w:pPr>
    </w:p>
    <w:p w:rsidR="009B5947" w:rsidRPr="00CB22B1" w:rsidRDefault="000450C3" w:rsidP="009B5947">
      <w:pPr>
        <w:pStyle w:val="Default"/>
        <w:rPr>
          <w:color w:val="auto"/>
        </w:rPr>
      </w:pPr>
      <w:r w:rsidRPr="00CB22B1">
        <w:rPr>
          <w:color w:val="auto"/>
        </w:rPr>
        <w:t>3</w:t>
      </w:r>
      <w:r w:rsidR="009B5947" w:rsidRPr="00CB22B1">
        <w:rPr>
          <w:color w:val="auto"/>
        </w:rPr>
        <w:t xml:space="preserve">.1 </w:t>
      </w:r>
      <w:r w:rsidR="00414E29" w:rsidRPr="00CB22B1">
        <w:rPr>
          <w:color w:val="auto"/>
        </w:rPr>
        <w:tab/>
      </w:r>
      <w:r w:rsidR="009B5947" w:rsidRPr="00CB22B1">
        <w:rPr>
          <w:color w:val="auto"/>
        </w:rPr>
        <w:t xml:space="preserve">Our aim is to protect people from harm and to contribute to communities that can live without fear of: </w:t>
      </w:r>
    </w:p>
    <w:p w:rsidR="009B5947" w:rsidRPr="00CB22B1" w:rsidRDefault="009B5947" w:rsidP="00AC4905">
      <w:pPr>
        <w:pStyle w:val="Default"/>
        <w:numPr>
          <w:ilvl w:val="0"/>
          <w:numId w:val="6"/>
        </w:numPr>
        <w:spacing w:after="36"/>
        <w:rPr>
          <w:color w:val="auto"/>
        </w:rPr>
      </w:pPr>
      <w:r w:rsidRPr="00CB22B1">
        <w:rPr>
          <w:color w:val="auto"/>
        </w:rPr>
        <w:t xml:space="preserve">aggressive or threatening language or behaviour </w:t>
      </w:r>
    </w:p>
    <w:p w:rsidR="009B5947" w:rsidRPr="00CB22B1" w:rsidRDefault="009B5947" w:rsidP="00AC4905">
      <w:pPr>
        <w:pStyle w:val="Default"/>
        <w:numPr>
          <w:ilvl w:val="0"/>
          <w:numId w:val="6"/>
        </w:numPr>
        <w:spacing w:after="36"/>
        <w:rPr>
          <w:color w:val="auto"/>
        </w:rPr>
      </w:pPr>
      <w:r w:rsidRPr="00CB22B1">
        <w:rPr>
          <w:color w:val="auto"/>
        </w:rPr>
        <w:t xml:space="preserve">violence </w:t>
      </w:r>
    </w:p>
    <w:p w:rsidR="009B5947" w:rsidRPr="00CB22B1" w:rsidRDefault="009B5947" w:rsidP="00AC4905">
      <w:pPr>
        <w:pStyle w:val="Default"/>
        <w:numPr>
          <w:ilvl w:val="0"/>
          <w:numId w:val="6"/>
        </w:numPr>
        <w:spacing w:after="36"/>
        <w:rPr>
          <w:color w:val="auto"/>
        </w:rPr>
      </w:pPr>
      <w:r w:rsidRPr="00CB22B1">
        <w:rPr>
          <w:color w:val="auto"/>
        </w:rPr>
        <w:t xml:space="preserve">unreasonable amounts of noise </w:t>
      </w:r>
    </w:p>
    <w:p w:rsidR="009B5947" w:rsidRPr="00CB22B1" w:rsidRDefault="009B5947" w:rsidP="00AC4905">
      <w:pPr>
        <w:pStyle w:val="Default"/>
        <w:numPr>
          <w:ilvl w:val="0"/>
          <w:numId w:val="6"/>
        </w:numPr>
        <w:spacing w:after="36"/>
        <w:rPr>
          <w:color w:val="auto"/>
        </w:rPr>
      </w:pPr>
      <w:proofErr w:type="gramStart"/>
      <w:r w:rsidRPr="00CB22B1">
        <w:rPr>
          <w:color w:val="auto"/>
        </w:rPr>
        <w:t>harassment</w:t>
      </w:r>
      <w:proofErr w:type="gramEnd"/>
      <w:r w:rsidRPr="00CB22B1">
        <w:rPr>
          <w:color w:val="auto"/>
        </w:rPr>
        <w:t xml:space="preserve">, particularly harassment because of someone’s individual characteristic, such as age, disability, gender re-assignment, race religion, sex or sexual orientation. </w:t>
      </w:r>
    </w:p>
    <w:p w:rsidR="009B5947" w:rsidRPr="00CB22B1" w:rsidRDefault="009B5947" w:rsidP="00AC4905">
      <w:pPr>
        <w:pStyle w:val="Default"/>
        <w:numPr>
          <w:ilvl w:val="0"/>
          <w:numId w:val="6"/>
        </w:numPr>
        <w:rPr>
          <w:color w:val="auto"/>
        </w:rPr>
      </w:pPr>
      <w:r w:rsidRPr="00CB22B1">
        <w:rPr>
          <w:color w:val="auto"/>
        </w:rPr>
        <w:t xml:space="preserve">behaviour which unacceptably interferes with residents’ quality of life </w:t>
      </w:r>
    </w:p>
    <w:p w:rsidR="009B5947" w:rsidRPr="00CB22B1" w:rsidRDefault="009B5947" w:rsidP="009B5947">
      <w:pPr>
        <w:pStyle w:val="Default"/>
        <w:rPr>
          <w:color w:val="auto"/>
        </w:rPr>
      </w:pPr>
    </w:p>
    <w:p w:rsidR="009B5947" w:rsidRPr="00CB22B1" w:rsidRDefault="000450C3" w:rsidP="009B5947">
      <w:pPr>
        <w:pStyle w:val="Default"/>
        <w:rPr>
          <w:color w:val="auto"/>
        </w:rPr>
      </w:pPr>
      <w:r w:rsidRPr="00CB22B1">
        <w:rPr>
          <w:color w:val="auto"/>
        </w:rPr>
        <w:t>3</w:t>
      </w:r>
      <w:r w:rsidR="005A454C" w:rsidRPr="00CB22B1">
        <w:rPr>
          <w:color w:val="auto"/>
        </w:rPr>
        <w:t xml:space="preserve">.2 </w:t>
      </w:r>
      <w:r w:rsidR="00414E29" w:rsidRPr="00CB22B1">
        <w:rPr>
          <w:color w:val="auto"/>
        </w:rPr>
        <w:tab/>
      </w:r>
      <w:r w:rsidR="005A454C" w:rsidRPr="00CB22B1">
        <w:rPr>
          <w:color w:val="auto"/>
        </w:rPr>
        <w:t>We will take a victim focus</w:t>
      </w:r>
      <w:r w:rsidR="009B5947" w:rsidRPr="00CB22B1">
        <w:rPr>
          <w:color w:val="auto"/>
        </w:rPr>
        <w:t xml:space="preserve">ed approach, identifying those vulnerable individuals, communities and environments most at risk and therefore in need of a response before the problems escalate. </w:t>
      </w:r>
    </w:p>
    <w:p w:rsidR="00AC4905" w:rsidRPr="00CB22B1" w:rsidRDefault="00AC4905" w:rsidP="009B5947">
      <w:pPr>
        <w:pStyle w:val="Default"/>
        <w:rPr>
          <w:color w:val="auto"/>
        </w:rPr>
      </w:pPr>
    </w:p>
    <w:p w:rsidR="00AC4905" w:rsidRPr="00CB22B1" w:rsidRDefault="000450C3" w:rsidP="00AC4905">
      <w:pPr>
        <w:pStyle w:val="Default"/>
        <w:rPr>
          <w:color w:val="auto"/>
        </w:rPr>
      </w:pPr>
      <w:r w:rsidRPr="00CB22B1">
        <w:rPr>
          <w:color w:val="auto"/>
        </w:rPr>
        <w:t>3</w:t>
      </w:r>
      <w:r w:rsidR="009B5947" w:rsidRPr="00CB22B1">
        <w:rPr>
          <w:color w:val="auto"/>
        </w:rPr>
        <w:t xml:space="preserve">.3 </w:t>
      </w:r>
      <w:r w:rsidR="00414E29" w:rsidRPr="00CB22B1">
        <w:rPr>
          <w:color w:val="auto"/>
        </w:rPr>
        <w:tab/>
      </w:r>
      <w:r w:rsidR="009B5947" w:rsidRPr="00CB22B1">
        <w:rPr>
          <w:color w:val="auto"/>
        </w:rPr>
        <w:t>We will</w:t>
      </w:r>
      <w:r w:rsidR="00237608">
        <w:rPr>
          <w:color w:val="auto"/>
        </w:rPr>
        <w:t xml:space="preserve"> seek to avoid issues becoming A</w:t>
      </w:r>
      <w:r w:rsidR="009B5947" w:rsidRPr="00CB22B1">
        <w:rPr>
          <w:color w:val="auto"/>
        </w:rPr>
        <w:t>nti-</w:t>
      </w:r>
      <w:r w:rsidR="00237608">
        <w:rPr>
          <w:color w:val="auto"/>
        </w:rPr>
        <w:t>S</w:t>
      </w:r>
      <w:r w:rsidR="009B5947" w:rsidRPr="00CB22B1">
        <w:rPr>
          <w:color w:val="auto"/>
        </w:rPr>
        <w:t xml:space="preserve">ocial behaviour by: </w:t>
      </w:r>
    </w:p>
    <w:p w:rsidR="00AC4905" w:rsidRPr="00CB22B1" w:rsidRDefault="009B5947" w:rsidP="00AC4905">
      <w:pPr>
        <w:pStyle w:val="Default"/>
        <w:numPr>
          <w:ilvl w:val="0"/>
          <w:numId w:val="7"/>
        </w:numPr>
        <w:rPr>
          <w:color w:val="auto"/>
        </w:rPr>
      </w:pPr>
      <w:r w:rsidRPr="00CB22B1">
        <w:rPr>
          <w:color w:val="auto"/>
        </w:rPr>
        <w:t xml:space="preserve">providing or facilitating mediation services </w:t>
      </w:r>
    </w:p>
    <w:p w:rsidR="009B5947" w:rsidRPr="00CB22B1" w:rsidRDefault="009B5947" w:rsidP="00AC4905">
      <w:pPr>
        <w:pStyle w:val="Default"/>
        <w:numPr>
          <w:ilvl w:val="0"/>
          <w:numId w:val="7"/>
        </w:numPr>
        <w:rPr>
          <w:color w:val="auto"/>
        </w:rPr>
      </w:pPr>
      <w:r w:rsidRPr="00CB22B1">
        <w:rPr>
          <w:color w:val="auto"/>
        </w:rPr>
        <w:t xml:space="preserve">using </w:t>
      </w:r>
      <w:r w:rsidR="005A454C" w:rsidRPr="00CB22B1">
        <w:rPr>
          <w:color w:val="auto"/>
        </w:rPr>
        <w:t>the Leicestershire Safety Partnership’s tiered approach including Acceptable Behaviour Contract where</w:t>
      </w:r>
      <w:r w:rsidRPr="00CB22B1">
        <w:rPr>
          <w:color w:val="auto"/>
        </w:rPr>
        <w:t xml:space="preserve"> appropriate </w:t>
      </w:r>
    </w:p>
    <w:p w:rsidR="009B5947" w:rsidRPr="00CB22B1" w:rsidRDefault="009B5947" w:rsidP="00AC4905">
      <w:pPr>
        <w:pStyle w:val="Default"/>
        <w:numPr>
          <w:ilvl w:val="0"/>
          <w:numId w:val="7"/>
        </w:numPr>
        <w:spacing w:after="36"/>
        <w:rPr>
          <w:color w:val="auto"/>
        </w:rPr>
      </w:pPr>
      <w:r w:rsidRPr="00CB22B1">
        <w:rPr>
          <w:color w:val="auto"/>
        </w:rPr>
        <w:t xml:space="preserve">working in multi-agency partnerships </w:t>
      </w:r>
    </w:p>
    <w:p w:rsidR="009B5947" w:rsidRPr="00CB22B1" w:rsidRDefault="009B5947" w:rsidP="00AC4905">
      <w:pPr>
        <w:pStyle w:val="Default"/>
        <w:numPr>
          <w:ilvl w:val="0"/>
          <w:numId w:val="7"/>
        </w:numPr>
        <w:spacing w:after="36"/>
        <w:rPr>
          <w:color w:val="auto"/>
        </w:rPr>
      </w:pPr>
      <w:r w:rsidRPr="00CB22B1">
        <w:rPr>
          <w:color w:val="auto"/>
        </w:rPr>
        <w:t xml:space="preserve">referring residents </w:t>
      </w:r>
      <w:r w:rsidR="00AC4905" w:rsidRPr="00CB22B1">
        <w:rPr>
          <w:color w:val="auto"/>
        </w:rPr>
        <w:t xml:space="preserve">to our </w:t>
      </w:r>
      <w:r w:rsidRPr="00CB22B1">
        <w:rPr>
          <w:color w:val="auto"/>
        </w:rPr>
        <w:t xml:space="preserve">floating support where appropriate and available </w:t>
      </w:r>
    </w:p>
    <w:p w:rsidR="009B5947" w:rsidRPr="00CB22B1" w:rsidRDefault="009B5947" w:rsidP="00AC4905">
      <w:pPr>
        <w:pStyle w:val="Default"/>
        <w:numPr>
          <w:ilvl w:val="0"/>
          <w:numId w:val="7"/>
        </w:numPr>
        <w:rPr>
          <w:color w:val="auto"/>
        </w:rPr>
      </w:pPr>
      <w:r w:rsidRPr="00CB22B1">
        <w:rPr>
          <w:color w:val="auto"/>
        </w:rPr>
        <w:t xml:space="preserve">using </w:t>
      </w:r>
      <w:r w:rsidR="00AC4905" w:rsidRPr="00CB22B1">
        <w:rPr>
          <w:color w:val="auto"/>
        </w:rPr>
        <w:t xml:space="preserve">‘Good Neighbour Agreements’ </w:t>
      </w:r>
      <w:r w:rsidRPr="00CB22B1">
        <w:rPr>
          <w:color w:val="auto"/>
        </w:rPr>
        <w:t xml:space="preserve"> </w:t>
      </w:r>
    </w:p>
    <w:p w:rsidR="00414E29" w:rsidRPr="00CB22B1" w:rsidRDefault="00414E29" w:rsidP="00414E29">
      <w:pPr>
        <w:pStyle w:val="Default"/>
        <w:ind w:left="720"/>
        <w:rPr>
          <w:color w:val="auto"/>
        </w:rPr>
      </w:pPr>
    </w:p>
    <w:p w:rsidR="009B5947" w:rsidRDefault="009B5947" w:rsidP="009B5947">
      <w:pPr>
        <w:pStyle w:val="Default"/>
        <w:rPr>
          <w:color w:val="auto"/>
        </w:rPr>
      </w:pPr>
    </w:p>
    <w:p w:rsidR="005543E9" w:rsidRDefault="005543E9" w:rsidP="009B5947">
      <w:pPr>
        <w:pStyle w:val="Default"/>
        <w:rPr>
          <w:color w:val="auto"/>
        </w:rPr>
      </w:pPr>
    </w:p>
    <w:p w:rsidR="005543E9" w:rsidRPr="00CB22B1" w:rsidRDefault="005543E9" w:rsidP="009B5947">
      <w:pPr>
        <w:pStyle w:val="Default"/>
        <w:rPr>
          <w:color w:val="auto"/>
        </w:rPr>
      </w:pPr>
    </w:p>
    <w:p w:rsidR="009B5947" w:rsidRPr="00CB22B1" w:rsidRDefault="00CB22B1" w:rsidP="00414E29">
      <w:pPr>
        <w:pStyle w:val="Default"/>
        <w:numPr>
          <w:ilvl w:val="0"/>
          <w:numId w:val="4"/>
        </w:numPr>
        <w:rPr>
          <w:b/>
          <w:bCs/>
          <w:color w:val="auto"/>
        </w:rPr>
      </w:pPr>
      <w:bookmarkStart w:id="4" w:name="TenancyAgreement"/>
      <w:r w:rsidRPr="00CB22B1">
        <w:rPr>
          <w:b/>
          <w:bCs/>
          <w:color w:val="auto"/>
        </w:rPr>
        <w:t>What our tenancy agreement says</w:t>
      </w:r>
    </w:p>
    <w:bookmarkEnd w:id="4"/>
    <w:p w:rsidR="00414E29" w:rsidRPr="00CB22B1" w:rsidRDefault="00414E29" w:rsidP="00414E29">
      <w:pPr>
        <w:pStyle w:val="Default"/>
        <w:ind w:left="720"/>
        <w:rPr>
          <w:color w:val="auto"/>
        </w:rPr>
      </w:pPr>
    </w:p>
    <w:p w:rsidR="005543E9" w:rsidRDefault="000450C3" w:rsidP="005543E9">
      <w:pPr>
        <w:pStyle w:val="Default"/>
        <w:rPr>
          <w:color w:val="auto"/>
        </w:rPr>
      </w:pPr>
      <w:r w:rsidRPr="00CB22B1">
        <w:rPr>
          <w:color w:val="auto"/>
        </w:rPr>
        <w:t>4</w:t>
      </w:r>
      <w:r w:rsidR="009B5947" w:rsidRPr="00CB22B1">
        <w:rPr>
          <w:color w:val="auto"/>
        </w:rPr>
        <w:t xml:space="preserve">.1 </w:t>
      </w:r>
      <w:r w:rsidR="00414E29" w:rsidRPr="00CB22B1">
        <w:rPr>
          <w:color w:val="auto"/>
        </w:rPr>
        <w:tab/>
      </w:r>
      <w:r w:rsidR="008156B0" w:rsidRPr="00CB22B1">
        <w:rPr>
          <w:color w:val="auto"/>
        </w:rPr>
        <w:t>Our tenancy agreement</w:t>
      </w:r>
      <w:r w:rsidR="009B5947" w:rsidRPr="00CB22B1">
        <w:rPr>
          <w:color w:val="auto"/>
        </w:rPr>
        <w:t xml:space="preserve"> contain</w:t>
      </w:r>
      <w:r w:rsidR="008156B0" w:rsidRPr="00CB22B1">
        <w:rPr>
          <w:color w:val="auto"/>
        </w:rPr>
        <w:t>s</w:t>
      </w:r>
      <w:r w:rsidR="00237608">
        <w:rPr>
          <w:color w:val="auto"/>
        </w:rPr>
        <w:t xml:space="preserve"> clauses relating to Anti-S</w:t>
      </w:r>
      <w:r w:rsidR="009B5947" w:rsidRPr="00CB22B1">
        <w:rPr>
          <w:color w:val="auto"/>
        </w:rPr>
        <w:t xml:space="preserve">ocial </w:t>
      </w:r>
      <w:r w:rsidR="00237608">
        <w:rPr>
          <w:color w:val="auto"/>
        </w:rPr>
        <w:t>B</w:t>
      </w:r>
      <w:r w:rsidR="009B5947" w:rsidRPr="00CB22B1">
        <w:rPr>
          <w:color w:val="auto"/>
        </w:rPr>
        <w:t>ehaviour. By signing the tenancy agreement our tenan</w:t>
      </w:r>
      <w:r w:rsidR="00237608">
        <w:rPr>
          <w:color w:val="auto"/>
        </w:rPr>
        <w:t>ts agree not to commit acts of A</w:t>
      </w:r>
      <w:r w:rsidR="009B5947" w:rsidRPr="00CB22B1">
        <w:rPr>
          <w:color w:val="auto"/>
        </w:rPr>
        <w:t>nti-</w:t>
      </w:r>
      <w:r w:rsidR="00237608">
        <w:rPr>
          <w:color w:val="auto"/>
        </w:rPr>
        <w:t>S</w:t>
      </w:r>
      <w:r w:rsidR="009B5947" w:rsidRPr="00CB22B1">
        <w:rPr>
          <w:color w:val="auto"/>
        </w:rPr>
        <w:t xml:space="preserve">ocial </w:t>
      </w:r>
      <w:r w:rsidR="00237608">
        <w:rPr>
          <w:color w:val="auto"/>
        </w:rPr>
        <w:t>B</w:t>
      </w:r>
      <w:r w:rsidR="009B5947" w:rsidRPr="00CB22B1">
        <w:rPr>
          <w:color w:val="auto"/>
        </w:rPr>
        <w:t xml:space="preserve">ehaviour and to be responsible for the behaviour of their household and visitors. </w:t>
      </w:r>
    </w:p>
    <w:p w:rsidR="005543E9" w:rsidRDefault="005543E9" w:rsidP="005543E9">
      <w:pPr>
        <w:pStyle w:val="Default"/>
        <w:rPr>
          <w:b/>
          <w:bCs/>
          <w:color w:val="auto"/>
        </w:rPr>
      </w:pPr>
    </w:p>
    <w:p w:rsidR="009B5947" w:rsidRDefault="009B5947" w:rsidP="005543E9">
      <w:pPr>
        <w:pStyle w:val="Default"/>
        <w:numPr>
          <w:ilvl w:val="0"/>
          <w:numId w:val="4"/>
        </w:numPr>
        <w:rPr>
          <w:b/>
          <w:bCs/>
          <w:color w:val="auto"/>
        </w:rPr>
      </w:pPr>
      <w:bookmarkStart w:id="5" w:name="Objectives"/>
      <w:r w:rsidRPr="005543E9">
        <w:rPr>
          <w:b/>
          <w:bCs/>
          <w:color w:val="auto"/>
        </w:rPr>
        <w:t xml:space="preserve">What are our objectives? </w:t>
      </w:r>
      <w:bookmarkEnd w:id="5"/>
    </w:p>
    <w:p w:rsidR="005543E9" w:rsidRDefault="005543E9" w:rsidP="005543E9">
      <w:pPr>
        <w:pStyle w:val="Default"/>
        <w:rPr>
          <w:b/>
          <w:bCs/>
          <w:color w:val="auto"/>
        </w:rPr>
      </w:pPr>
    </w:p>
    <w:p w:rsidR="005543E9" w:rsidRPr="005543E9" w:rsidRDefault="005D6EBB" w:rsidP="005543E9">
      <w:pPr>
        <w:pStyle w:val="Default"/>
        <w:rPr>
          <w:bCs/>
          <w:color w:val="auto"/>
        </w:rPr>
      </w:pPr>
      <w:r>
        <w:rPr>
          <w:bCs/>
          <w:color w:val="auto"/>
        </w:rPr>
        <w:t>5.1</w:t>
      </w:r>
      <w:r>
        <w:rPr>
          <w:bCs/>
          <w:color w:val="auto"/>
        </w:rPr>
        <w:tab/>
        <w:t>Our A</w:t>
      </w:r>
      <w:r w:rsidR="005543E9" w:rsidRPr="005543E9">
        <w:rPr>
          <w:bCs/>
          <w:color w:val="auto"/>
        </w:rPr>
        <w:t>nti-</w:t>
      </w:r>
      <w:r>
        <w:rPr>
          <w:bCs/>
          <w:color w:val="auto"/>
        </w:rPr>
        <w:t>Social B</w:t>
      </w:r>
      <w:r w:rsidR="005543E9" w:rsidRPr="005543E9">
        <w:rPr>
          <w:bCs/>
          <w:color w:val="auto"/>
        </w:rPr>
        <w:t xml:space="preserve">ehaviour objectives are: </w:t>
      </w:r>
    </w:p>
    <w:p w:rsidR="005543E9" w:rsidRPr="005543E9" w:rsidRDefault="005543E9" w:rsidP="005543E9">
      <w:pPr>
        <w:pStyle w:val="Default"/>
        <w:ind w:left="735"/>
        <w:rPr>
          <w:color w:val="auto"/>
        </w:rPr>
      </w:pPr>
    </w:p>
    <w:p w:rsidR="005543E9" w:rsidRPr="005543E9" w:rsidRDefault="005543E9" w:rsidP="005543E9">
      <w:pPr>
        <w:pStyle w:val="Default"/>
        <w:rPr>
          <w:color w:val="auto"/>
        </w:rPr>
      </w:pPr>
      <w:r w:rsidRPr="005543E9">
        <w:rPr>
          <w:color w:val="auto"/>
        </w:rPr>
        <w:t xml:space="preserve">5.1.1 To prevent </w:t>
      </w:r>
      <w:r w:rsidR="005D6EBB">
        <w:rPr>
          <w:color w:val="auto"/>
        </w:rPr>
        <w:t>Anti-Social B</w:t>
      </w:r>
      <w:r w:rsidRPr="005543E9">
        <w:rPr>
          <w:color w:val="auto"/>
        </w:rPr>
        <w:t xml:space="preserve">ehaviour </w:t>
      </w:r>
    </w:p>
    <w:p w:rsidR="005D6EBB" w:rsidRDefault="005543E9" w:rsidP="005543E9">
      <w:pPr>
        <w:pStyle w:val="Default"/>
        <w:rPr>
          <w:color w:val="auto"/>
        </w:rPr>
      </w:pPr>
      <w:r w:rsidRPr="005543E9">
        <w:rPr>
          <w:color w:val="auto"/>
        </w:rPr>
        <w:t>We seek to prevent anti</w:t>
      </w:r>
      <w:r w:rsidR="005D6EBB">
        <w:rPr>
          <w:color w:val="auto"/>
        </w:rPr>
        <w:t xml:space="preserve"> </w:t>
      </w:r>
      <w:r w:rsidRPr="005543E9">
        <w:rPr>
          <w:color w:val="auto"/>
        </w:rPr>
        <w:t xml:space="preserve">social behaviour via a number of actions and/or initiatives. </w:t>
      </w:r>
    </w:p>
    <w:p w:rsidR="005D6EBB" w:rsidRDefault="005D6EBB" w:rsidP="005543E9">
      <w:pPr>
        <w:pStyle w:val="Default"/>
        <w:rPr>
          <w:color w:val="auto"/>
        </w:rPr>
      </w:pPr>
    </w:p>
    <w:p w:rsidR="005543E9" w:rsidRPr="005543E9" w:rsidRDefault="005543E9" w:rsidP="005543E9">
      <w:pPr>
        <w:pStyle w:val="Default"/>
        <w:rPr>
          <w:color w:val="auto"/>
        </w:rPr>
      </w:pPr>
      <w:r w:rsidRPr="005543E9">
        <w:rPr>
          <w:color w:val="auto"/>
        </w:rPr>
        <w:t xml:space="preserve">These include: </w:t>
      </w:r>
    </w:p>
    <w:p w:rsidR="005543E9" w:rsidRPr="005543E9" w:rsidRDefault="005543E9" w:rsidP="005D6EBB">
      <w:pPr>
        <w:pStyle w:val="Default"/>
        <w:numPr>
          <w:ilvl w:val="0"/>
          <w:numId w:val="16"/>
        </w:numPr>
        <w:spacing w:after="37"/>
        <w:rPr>
          <w:color w:val="auto"/>
        </w:rPr>
      </w:pPr>
      <w:proofErr w:type="gramStart"/>
      <w:r w:rsidRPr="005543E9">
        <w:rPr>
          <w:color w:val="auto"/>
        </w:rPr>
        <w:t>we</w:t>
      </w:r>
      <w:proofErr w:type="gramEnd"/>
      <w:r w:rsidRPr="005543E9">
        <w:rPr>
          <w:color w:val="auto"/>
        </w:rPr>
        <w:t xml:space="preserve"> actively participate in community initiatives aimed at addressing issues relatin</w:t>
      </w:r>
      <w:r w:rsidR="00237608">
        <w:rPr>
          <w:color w:val="auto"/>
        </w:rPr>
        <w:t>g to the causes and effects of Anti-Social B</w:t>
      </w:r>
      <w:r w:rsidRPr="005543E9">
        <w:rPr>
          <w:color w:val="auto"/>
        </w:rPr>
        <w:t xml:space="preserve">ehaviour. This involves working with local schools, the police, the Local Authority and appropriate community agencies </w:t>
      </w:r>
    </w:p>
    <w:p w:rsidR="005543E9" w:rsidRPr="005543E9" w:rsidRDefault="005543E9" w:rsidP="005D6EBB">
      <w:pPr>
        <w:pStyle w:val="Default"/>
        <w:numPr>
          <w:ilvl w:val="0"/>
          <w:numId w:val="16"/>
        </w:numPr>
        <w:spacing w:after="37"/>
        <w:rPr>
          <w:color w:val="auto"/>
        </w:rPr>
      </w:pPr>
      <w:r w:rsidRPr="005543E9">
        <w:rPr>
          <w:color w:val="auto"/>
        </w:rPr>
        <w:t xml:space="preserve">actively involving communities in the management of their neighbourhood, encouraging the formation of resident groups and promoting minimal tolerance of </w:t>
      </w:r>
      <w:r w:rsidR="00237608">
        <w:rPr>
          <w:color w:val="auto"/>
        </w:rPr>
        <w:t>A</w:t>
      </w:r>
      <w:r w:rsidRPr="005543E9">
        <w:rPr>
          <w:color w:val="auto"/>
        </w:rPr>
        <w:t>nti-</w:t>
      </w:r>
      <w:r w:rsidR="00237608">
        <w:rPr>
          <w:color w:val="auto"/>
        </w:rPr>
        <w:t>Social B</w:t>
      </w:r>
      <w:r w:rsidRPr="005543E9">
        <w:rPr>
          <w:color w:val="auto"/>
        </w:rPr>
        <w:t xml:space="preserve">ehaviour </w:t>
      </w:r>
    </w:p>
    <w:p w:rsidR="009B5947" w:rsidRPr="005543E9" w:rsidRDefault="009B5947" w:rsidP="009B5947">
      <w:pPr>
        <w:pStyle w:val="Default"/>
        <w:rPr>
          <w:color w:val="auto"/>
        </w:rPr>
      </w:pPr>
    </w:p>
    <w:p w:rsidR="009B5947" w:rsidRPr="005543E9" w:rsidRDefault="00414E29" w:rsidP="009B5947">
      <w:pPr>
        <w:pStyle w:val="Default"/>
        <w:rPr>
          <w:color w:val="auto"/>
        </w:rPr>
      </w:pPr>
      <w:r w:rsidRPr="005543E9">
        <w:rPr>
          <w:color w:val="auto"/>
        </w:rPr>
        <w:t>5</w:t>
      </w:r>
      <w:r w:rsidR="00237608">
        <w:rPr>
          <w:color w:val="auto"/>
        </w:rPr>
        <w:t>.1.2 To respond to Anti-Social B</w:t>
      </w:r>
      <w:r w:rsidR="009B5947" w:rsidRPr="005543E9">
        <w:rPr>
          <w:color w:val="auto"/>
        </w:rPr>
        <w:t xml:space="preserve">ehaviour </w:t>
      </w:r>
    </w:p>
    <w:p w:rsidR="009B5947" w:rsidRPr="005543E9" w:rsidRDefault="009B5947" w:rsidP="009B5947">
      <w:pPr>
        <w:pStyle w:val="Default"/>
        <w:rPr>
          <w:color w:val="auto"/>
        </w:rPr>
      </w:pPr>
    </w:p>
    <w:p w:rsidR="009B5947" w:rsidRPr="005543E9" w:rsidRDefault="009B5947" w:rsidP="009B5947">
      <w:pPr>
        <w:pStyle w:val="Default"/>
        <w:rPr>
          <w:color w:val="auto"/>
        </w:rPr>
      </w:pPr>
      <w:r w:rsidRPr="005543E9">
        <w:rPr>
          <w:color w:val="auto"/>
        </w:rPr>
        <w:t xml:space="preserve">We will seek to achieve this by: </w:t>
      </w:r>
    </w:p>
    <w:p w:rsidR="009B5947" w:rsidRPr="005543E9" w:rsidRDefault="009B5947" w:rsidP="005D6EBB">
      <w:pPr>
        <w:pStyle w:val="Default"/>
        <w:numPr>
          <w:ilvl w:val="0"/>
          <w:numId w:val="17"/>
        </w:numPr>
        <w:spacing w:after="37"/>
        <w:rPr>
          <w:color w:val="auto"/>
        </w:rPr>
      </w:pPr>
      <w:r w:rsidRPr="005543E9">
        <w:rPr>
          <w:color w:val="auto"/>
        </w:rPr>
        <w:t xml:space="preserve">encouraging reporting of </w:t>
      </w:r>
      <w:r w:rsidR="00237608">
        <w:rPr>
          <w:color w:val="auto"/>
        </w:rPr>
        <w:t>Anti-Social B</w:t>
      </w:r>
      <w:r w:rsidR="005D6EBB">
        <w:rPr>
          <w:color w:val="auto"/>
        </w:rPr>
        <w:t>ehaviour</w:t>
      </w:r>
      <w:r w:rsidRPr="005543E9">
        <w:rPr>
          <w:color w:val="auto"/>
        </w:rPr>
        <w:t xml:space="preserve"> by ensuring that our Policy and Procedures are clear, accessible and pro-active </w:t>
      </w:r>
    </w:p>
    <w:p w:rsidR="009B5947" w:rsidRPr="005543E9" w:rsidRDefault="009B5947" w:rsidP="005D6EBB">
      <w:pPr>
        <w:pStyle w:val="Default"/>
        <w:numPr>
          <w:ilvl w:val="0"/>
          <w:numId w:val="17"/>
        </w:numPr>
        <w:spacing w:after="37"/>
        <w:rPr>
          <w:color w:val="auto"/>
        </w:rPr>
      </w:pPr>
      <w:r w:rsidRPr="005543E9">
        <w:rPr>
          <w:color w:val="auto"/>
        </w:rPr>
        <w:t xml:space="preserve">following a clearly defined process, including a relevant action plan agreed with to </w:t>
      </w:r>
      <w:r w:rsidR="00237608">
        <w:rPr>
          <w:color w:val="auto"/>
        </w:rPr>
        <w:t>the person(s) experiencing the A</w:t>
      </w:r>
      <w:r w:rsidRPr="005543E9">
        <w:rPr>
          <w:color w:val="auto"/>
        </w:rPr>
        <w:t>nti</w:t>
      </w:r>
      <w:r w:rsidR="00237608">
        <w:rPr>
          <w:color w:val="auto"/>
        </w:rPr>
        <w:t>-S</w:t>
      </w:r>
      <w:r w:rsidRPr="005543E9">
        <w:rPr>
          <w:color w:val="auto"/>
        </w:rPr>
        <w:t xml:space="preserve">ocial </w:t>
      </w:r>
      <w:r w:rsidR="00237608">
        <w:rPr>
          <w:color w:val="auto"/>
        </w:rPr>
        <w:t>B</w:t>
      </w:r>
      <w:r w:rsidRPr="005543E9">
        <w:rPr>
          <w:color w:val="auto"/>
        </w:rPr>
        <w:t xml:space="preserve">ehaviour </w:t>
      </w:r>
    </w:p>
    <w:p w:rsidR="009B5947" w:rsidRPr="005543E9" w:rsidRDefault="009B5947" w:rsidP="005D6EBB">
      <w:pPr>
        <w:pStyle w:val="Default"/>
        <w:numPr>
          <w:ilvl w:val="0"/>
          <w:numId w:val="17"/>
        </w:numPr>
        <w:spacing w:after="37"/>
        <w:rPr>
          <w:color w:val="auto"/>
        </w:rPr>
      </w:pPr>
      <w:proofErr w:type="gramStart"/>
      <w:r w:rsidRPr="005543E9">
        <w:rPr>
          <w:color w:val="auto"/>
        </w:rPr>
        <w:t>taking</w:t>
      </w:r>
      <w:proofErr w:type="gramEnd"/>
      <w:r w:rsidRPr="005543E9">
        <w:rPr>
          <w:color w:val="auto"/>
        </w:rPr>
        <w:t xml:space="preserve"> prompt, appropriate and decisive action to deal with </w:t>
      </w:r>
      <w:r w:rsidR="005D6EBB">
        <w:rPr>
          <w:color w:val="auto"/>
        </w:rPr>
        <w:t xml:space="preserve">anti social behaviour </w:t>
      </w:r>
      <w:r w:rsidRPr="005543E9">
        <w:rPr>
          <w:color w:val="auto"/>
        </w:rPr>
        <w:t xml:space="preserve">before it escalates. In doing so, we adopt a problem solving approach and have regard to the full range of tools and legal powers available </w:t>
      </w:r>
    </w:p>
    <w:p w:rsidR="009B5947" w:rsidRPr="005543E9" w:rsidRDefault="009B5947" w:rsidP="005D6EBB">
      <w:pPr>
        <w:pStyle w:val="Default"/>
        <w:numPr>
          <w:ilvl w:val="0"/>
          <w:numId w:val="17"/>
        </w:numPr>
        <w:rPr>
          <w:color w:val="auto"/>
        </w:rPr>
      </w:pPr>
      <w:proofErr w:type="gramStart"/>
      <w:r w:rsidRPr="005543E9">
        <w:rPr>
          <w:color w:val="auto"/>
        </w:rPr>
        <w:t>supporting</w:t>
      </w:r>
      <w:proofErr w:type="gramEnd"/>
      <w:r w:rsidRPr="005543E9">
        <w:rPr>
          <w:color w:val="auto"/>
        </w:rPr>
        <w:t xml:space="preserve"> victims and witnesses of</w:t>
      </w:r>
      <w:r w:rsidR="00237608">
        <w:rPr>
          <w:color w:val="auto"/>
        </w:rPr>
        <w:t xml:space="preserve"> Anti-Social B</w:t>
      </w:r>
      <w:r w:rsidRPr="005543E9">
        <w:rPr>
          <w:color w:val="auto"/>
        </w:rPr>
        <w:t xml:space="preserve">ehaviour. </w:t>
      </w:r>
    </w:p>
    <w:p w:rsidR="009B5947" w:rsidRPr="005543E9" w:rsidRDefault="009B5947" w:rsidP="009B5947">
      <w:pPr>
        <w:pStyle w:val="Default"/>
        <w:rPr>
          <w:color w:val="auto"/>
        </w:rPr>
      </w:pPr>
    </w:p>
    <w:p w:rsidR="009B5947" w:rsidRPr="005543E9" w:rsidRDefault="00414E29" w:rsidP="009B5947">
      <w:pPr>
        <w:pStyle w:val="Default"/>
        <w:rPr>
          <w:color w:val="auto"/>
        </w:rPr>
      </w:pPr>
      <w:r w:rsidRPr="005543E9">
        <w:rPr>
          <w:color w:val="auto"/>
        </w:rPr>
        <w:t>5</w:t>
      </w:r>
      <w:r w:rsidR="009B5947" w:rsidRPr="005543E9">
        <w:rPr>
          <w:color w:val="auto"/>
        </w:rPr>
        <w:t xml:space="preserve">.1.3 </w:t>
      </w:r>
      <w:proofErr w:type="gramStart"/>
      <w:r w:rsidR="009B5947" w:rsidRPr="005543E9">
        <w:rPr>
          <w:color w:val="auto"/>
        </w:rPr>
        <w:t>To</w:t>
      </w:r>
      <w:proofErr w:type="gramEnd"/>
      <w:r w:rsidR="009B5947" w:rsidRPr="005543E9">
        <w:rPr>
          <w:color w:val="auto"/>
        </w:rPr>
        <w:t xml:space="preserve"> ensuring that officers are equipped with the key skills </w:t>
      </w:r>
      <w:r w:rsidR="005D6EBB">
        <w:rPr>
          <w:color w:val="auto"/>
        </w:rPr>
        <w:t>to deliver this Policy and our p</w:t>
      </w:r>
      <w:r w:rsidR="009B5947" w:rsidRPr="005543E9">
        <w:rPr>
          <w:color w:val="auto"/>
        </w:rPr>
        <w:t xml:space="preserve">rocedures effectively </w:t>
      </w:r>
    </w:p>
    <w:p w:rsidR="009B5947" w:rsidRPr="005543E9" w:rsidRDefault="009B5947" w:rsidP="009B5947">
      <w:pPr>
        <w:pStyle w:val="Default"/>
        <w:rPr>
          <w:color w:val="auto"/>
        </w:rPr>
      </w:pPr>
    </w:p>
    <w:p w:rsidR="009B5947" w:rsidRPr="005543E9" w:rsidRDefault="009B5947" w:rsidP="009B5947">
      <w:pPr>
        <w:pStyle w:val="Default"/>
        <w:rPr>
          <w:color w:val="auto"/>
        </w:rPr>
      </w:pPr>
      <w:r w:rsidRPr="005543E9">
        <w:rPr>
          <w:color w:val="auto"/>
        </w:rPr>
        <w:t xml:space="preserve">We will seek to achieve this by: </w:t>
      </w:r>
    </w:p>
    <w:p w:rsidR="009B5947" w:rsidRPr="005543E9" w:rsidRDefault="00237608" w:rsidP="005D6EBB">
      <w:pPr>
        <w:pStyle w:val="Default"/>
        <w:numPr>
          <w:ilvl w:val="0"/>
          <w:numId w:val="18"/>
        </w:numPr>
        <w:spacing w:after="37"/>
        <w:rPr>
          <w:color w:val="auto"/>
        </w:rPr>
      </w:pPr>
      <w:r>
        <w:rPr>
          <w:color w:val="auto"/>
        </w:rPr>
        <w:t>incorporating A</w:t>
      </w:r>
      <w:r w:rsidR="009B5947" w:rsidRPr="005543E9">
        <w:rPr>
          <w:color w:val="auto"/>
        </w:rPr>
        <w:t>nti</w:t>
      </w:r>
      <w:r>
        <w:rPr>
          <w:color w:val="auto"/>
        </w:rPr>
        <w:t>-S</w:t>
      </w:r>
      <w:r w:rsidR="009B5947" w:rsidRPr="005543E9">
        <w:rPr>
          <w:color w:val="auto"/>
        </w:rPr>
        <w:t>ocial behaviour, where relevant, as a specific subject area in the induction programme of new staff members and the ann</w:t>
      </w:r>
      <w:r w:rsidR="005543E9" w:rsidRPr="005543E9">
        <w:rPr>
          <w:color w:val="auto"/>
        </w:rPr>
        <w:t>ual appraisal system for staff where appropriate</w:t>
      </w:r>
    </w:p>
    <w:p w:rsidR="009B5947" w:rsidRPr="005543E9" w:rsidRDefault="009B5947" w:rsidP="005D6EBB">
      <w:pPr>
        <w:pStyle w:val="Default"/>
        <w:numPr>
          <w:ilvl w:val="0"/>
          <w:numId w:val="18"/>
        </w:numPr>
        <w:spacing w:after="37"/>
        <w:rPr>
          <w:color w:val="auto"/>
        </w:rPr>
      </w:pPr>
      <w:r w:rsidRPr="005543E9">
        <w:rPr>
          <w:color w:val="auto"/>
        </w:rPr>
        <w:t xml:space="preserve">providing frequent training courses for all staff involved in dealing with incidents of </w:t>
      </w:r>
      <w:r w:rsidR="00237608">
        <w:rPr>
          <w:color w:val="auto"/>
        </w:rPr>
        <w:t>A</w:t>
      </w:r>
      <w:r w:rsidRPr="005543E9">
        <w:rPr>
          <w:color w:val="auto"/>
        </w:rPr>
        <w:t>nti</w:t>
      </w:r>
      <w:r w:rsidR="00237608">
        <w:rPr>
          <w:color w:val="auto"/>
        </w:rPr>
        <w:t>-S</w:t>
      </w:r>
      <w:r w:rsidRPr="005543E9">
        <w:rPr>
          <w:color w:val="auto"/>
        </w:rPr>
        <w:t xml:space="preserve">ocial </w:t>
      </w:r>
      <w:r w:rsidR="00237608">
        <w:rPr>
          <w:color w:val="auto"/>
        </w:rPr>
        <w:t>B</w:t>
      </w:r>
      <w:r w:rsidRPr="005543E9">
        <w:rPr>
          <w:color w:val="auto"/>
        </w:rPr>
        <w:t xml:space="preserve">ehaviour </w:t>
      </w:r>
    </w:p>
    <w:p w:rsidR="009B5947" w:rsidRPr="005543E9" w:rsidRDefault="009B5947" w:rsidP="005D6EBB">
      <w:pPr>
        <w:pStyle w:val="Default"/>
        <w:numPr>
          <w:ilvl w:val="0"/>
          <w:numId w:val="18"/>
        </w:numPr>
        <w:rPr>
          <w:color w:val="auto"/>
        </w:rPr>
      </w:pPr>
      <w:proofErr w:type="gramStart"/>
      <w:r w:rsidRPr="005543E9">
        <w:rPr>
          <w:color w:val="auto"/>
        </w:rPr>
        <w:t>ensuring</w:t>
      </w:r>
      <w:proofErr w:type="gramEnd"/>
      <w:r w:rsidRPr="005543E9">
        <w:rPr>
          <w:color w:val="auto"/>
        </w:rPr>
        <w:t xml:space="preserve"> that officers are aware o</w:t>
      </w:r>
      <w:r w:rsidR="00237608">
        <w:rPr>
          <w:color w:val="auto"/>
        </w:rPr>
        <w:t>f the available range of Anti-S</w:t>
      </w:r>
      <w:r w:rsidRPr="005543E9">
        <w:rPr>
          <w:color w:val="auto"/>
        </w:rPr>
        <w:t xml:space="preserve">ocial </w:t>
      </w:r>
      <w:r w:rsidR="00237608">
        <w:rPr>
          <w:color w:val="auto"/>
        </w:rPr>
        <w:t>B</w:t>
      </w:r>
      <w:r w:rsidRPr="005543E9">
        <w:rPr>
          <w:color w:val="auto"/>
        </w:rPr>
        <w:t xml:space="preserve">ehaviour remedies and are trained in their use. </w:t>
      </w:r>
    </w:p>
    <w:p w:rsidR="009B5947" w:rsidRPr="005543E9" w:rsidRDefault="009B5947" w:rsidP="009B5947">
      <w:pPr>
        <w:pStyle w:val="Default"/>
        <w:rPr>
          <w:color w:val="auto"/>
        </w:rPr>
      </w:pPr>
    </w:p>
    <w:p w:rsidR="004C422B" w:rsidRDefault="004C422B" w:rsidP="009B5947">
      <w:pPr>
        <w:pStyle w:val="Default"/>
        <w:rPr>
          <w:color w:val="auto"/>
        </w:rPr>
      </w:pPr>
    </w:p>
    <w:p w:rsidR="005543E9" w:rsidRDefault="005543E9" w:rsidP="009B5947">
      <w:pPr>
        <w:pStyle w:val="Default"/>
        <w:rPr>
          <w:color w:val="auto"/>
        </w:rPr>
      </w:pPr>
    </w:p>
    <w:p w:rsidR="005543E9" w:rsidRDefault="005543E9" w:rsidP="009B5947">
      <w:pPr>
        <w:pStyle w:val="Default"/>
        <w:rPr>
          <w:color w:val="auto"/>
        </w:rPr>
      </w:pPr>
    </w:p>
    <w:p w:rsidR="005543E9" w:rsidRPr="005543E9" w:rsidRDefault="005543E9" w:rsidP="009B5947">
      <w:pPr>
        <w:pStyle w:val="Default"/>
        <w:rPr>
          <w:color w:val="auto"/>
        </w:rPr>
      </w:pPr>
    </w:p>
    <w:p w:rsidR="009B5947" w:rsidRDefault="00237608" w:rsidP="005543E9">
      <w:pPr>
        <w:pStyle w:val="Default"/>
        <w:numPr>
          <w:ilvl w:val="0"/>
          <w:numId w:val="4"/>
        </w:numPr>
        <w:rPr>
          <w:b/>
          <w:bCs/>
          <w:color w:val="auto"/>
        </w:rPr>
      </w:pPr>
      <w:bookmarkStart w:id="6" w:name="ASBService"/>
      <w:r>
        <w:rPr>
          <w:b/>
          <w:bCs/>
          <w:color w:val="auto"/>
        </w:rPr>
        <w:t>Our A</w:t>
      </w:r>
      <w:r w:rsidR="009B5947" w:rsidRPr="005543E9">
        <w:rPr>
          <w:b/>
          <w:bCs/>
          <w:color w:val="auto"/>
        </w:rPr>
        <w:t>nti-</w:t>
      </w:r>
      <w:r>
        <w:rPr>
          <w:b/>
          <w:bCs/>
          <w:color w:val="auto"/>
        </w:rPr>
        <w:t>S</w:t>
      </w:r>
      <w:r w:rsidR="009B5947" w:rsidRPr="005543E9">
        <w:rPr>
          <w:b/>
          <w:bCs/>
          <w:color w:val="auto"/>
        </w:rPr>
        <w:t xml:space="preserve">ocial </w:t>
      </w:r>
      <w:r>
        <w:rPr>
          <w:b/>
          <w:bCs/>
          <w:color w:val="auto"/>
        </w:rPr>
        <w:t>B</w:t>
      </w:r>
      <w:r w:rsidR="009B5947" w:rsidRPr="005543E9">
        <w:rPr>
          <w:b/>
          <w:bCs/>
          <w:color w:val="auto"/>
        </w:rPr>
        <w:t xml:space="preserve">ehaviour service </w:t>
      </w:r>
    </w:p>
    <w:bookmarkEnd w:id="6"/>
    <w:p w:rsidR="005543E9" w:rsidRPr="005543E9" w:rsidRDefault="005543E9" w:rsidP="005543E9">
      <w:pPr>
        <w:pStyle w:val="Default"/>
        <w:ind w:left="720"/>
        <w:rPr>
          <w:color w:val="auto"/>
        </w:rPr>
      </w:pPr>
    </w:p>
    <w:p w:rsidR="005543E9" w:rsidRDefault="00414E29" w:rsidP="005543E9">
      <w:pPr>
        <w:pStyle w:val="Default"/>
        <w:rPr>
          <w:color w:val="auto"/>
        </w:rPr>
      </w:pPr>
      <w:r w:rsidRPr="005543E9">
        <w:rPr>
          <w:color w:val="auto"/>
        </w:rPr>
        <w:t>6</w:t>
      </w:r>
      <w:r w:rsidR="00237608">
        <w:rPr>
          <w:color w:val="auto"/>
        </w:rPr>
        <w:t>.1 Our Anti-Social B</w:t>
      </w:r>
      <w:r w:rsidR="009B5947" w:rsidRPr="005543E9">
        <w:rPr>
          <w:color w:val="auto"/>
        </w:rPr>
        <w:t>ehaviour procedures set o</w:t>
      </w:r>
      <w:r w:rsidR="005543E9" w:rsidRPr="005543E9">
        <w:rPr>
          <w:color w:val="auto"/>
        </w:rPr>
        <w:t xml:space="preserve">ut our target response times. </w:t>
      </w:r>
    </w:p>
    <w:p w:rsidR="005543E9" w:rsidRDefault="005543E9" w:rsidP="005543E9">
      <w:pPr>
        <w:pStyle w:val="Default"/>
        <w:rPr>
          <w:color w:val="auto"/>
        </w:rPr>
      </w:pPr>
    </w:p>
    <w:p w:rsidR="009B5947" w:rsidRDefault="00414E29" w:rsidP="005543E9">
      <w:pPr>
        <w:pStyle w:val="Default"/>
        <w:rPr>
          <w:color w:val="auto"/>
        </w:rPr>
      </w:pPr>
      <w:r w:rsidRPr="005543E9">
        <w:rPr>
          <w:color w:val="auto"/>
        </w:rPr>
        <w:t>6</w:t>
      </w:r>
      <w:r w:rsidR="009B5947" w:rsidRPr="005543E9">
        <w:rPr>
          <w:color w:val="auto"/>
        </w:rPr>
        <w:t>.2 We have a wide range of skills and t</w:t>
      </w:r>
      <w:r w:rsidR="00237608">
        <w:rPr>
          <w:color w:val="auto"/>
        </w:rPr>
        <w:t>ools at our disposal to tackle A</w:t>
      </w:r>
      <w:r w:rsidR="009B5947" w:rsidRPr="005543E9">
        <w:rPr>
          <w:color w:val="auto"/>
        </w:rPr>
        <w:t>nti-</w:t>
      </w:r>
      <w:r w:rsidR="00237608">
        <w:rPr>
          <w:color w:val="auto"/>
        </w:rPr>
        <w:t>S</w:t>
      </w:r>
      <w:r w:rsidR="009B5947" w:rsidRPr="005543E9">
        <w:rPr>
          <w:color w:val="auto"/>
        </w:rPr>
        <w:t xml:space="preserve">ocial </w:t>
      </w:r>
      <w:r w:rsidR="00237608">
        <w:rPr>
          <w:color w:val="auto"/>
        </w:rPr>
        <w:t>B</w:t>
      </w:r>
      <w:r w:rsidR="009B5947" w:rsidRPr="005543E9">
        <w:rPr>
          <w:color w:val="auto"/>
        </w:rPr>
        <w:t xml:space="preserve">ehaviour. The most appropriate enforcement tools and actions will be considered alongside the following: </w:t>
      </w:r>
    </w:p>
    <w:p w:rsidR="005543E9" w:rsidRPr="005543E9" w:rsidRDefault="005543E9" w:rsidP="005543E9">
      <w:pPr>
        <w:pStyle w:val="Default"/>
        <w:rPr>
          <w:color w:val="auto"/>
        </w:rPr>
      </w:pPr>
    </w:p>
    <w:p w:rsidR="009B5947" w:rsidRPr="005543E9" w:rsidRDefault="009B5947" w:rsidP="005543E9">
      <w:pPr>
        <w:pStyle w:val="Default"/>
        <w:numPr>
          <w:ilvl w:val="0"/>
          <w:numId w:val="7"/>
        </w:numPr>
        <w:spacing w:after="36"/>
        <w:rPr>
          <w:color w:val="auto"/>
        </w:rPr>
      </w:pPr>
      <w:r w:rsidRPr="005543E9">
        <w:rPr>
          <w:color w:val="auto"/>
        </w:rPr>
        <w:t xml:space="preserve">accurate assessment of victim &amp; witness vulnerability, risk and harm </w:t>
      </w:r>
    </w:p>
    <w:p w:rsidR="009B5947" w:rsidRPr="005543E9" w:rsidRDefault="009B5947" w:rsidP="005543E9">
      <w:pPr>
        <w:pStyle w:val="Default"/>
        <w:numPr>
          <w:ilvl w:val="0"/>
          <w:numId w:val="7"/>
        </w:numPr>
        <w:spacing w:after="36"/>
        <w:rPr>
          <w:color w:val="auto"/>
        </w:rPr>
      </w:pPr>
      <w:r w:rsidRPr="005543E9">
        <w:rPr>
          <w:color w:val="auto"/>
        </w:rPr>
        <w:t xml:space="preserve">use or threatened use of violence </w:t>
      </w:r>
    </w:p>
    <w:p w:rsidR="009B5947" w:rsidRPr="005543E9" w:rsidRDefault="009B5947" w:rsidP="005543E9">
      <w:pPr>
        <w:pStyle w:val="Default"/>
        <w:numPr>
          <w:ilvl w:val="0"/>
          <w:numId w:val="7"/>
        </w:numPr>
        <w:spacing w:after="36"/>
        <w:rPr>
          <w:color w:val="auto"/>
        </w:rPr>
      </w:pPr>
      <w:r w:rsidRPr="005543E9">
        <w:rPr>
          <w:color w:val="auto"/>
        </w:rPr>
        <w:t xml:space="preserve">housing tenure </w:t>
      </w:r>
    </w:p>
    <w:p w:rsidR="009B5947" w:rsidRPr="005543E9" w:rsidRDefault="009B5947" w:rsidP="005543E9">
      <w:pPr>
        <w:pStyle w:val="Default"/>
        <w:numPr>
          <w:ilvl w:val="0"/>
          <w:numId w:val="7"/>
        </w:numPr>
        <w:spacing w:after="36"/>
        <w:rPr>
          <w:color w:val="auto"/>
        </w:rPr>
      </w:pPr>
      <w:r w:rsidRPr="005543E9">
        <w:rPr>
          <w:color w:val="auto"/>
        </w:rPr>
        <w:t xml:space="preserve">frequency of incidents </w:t>
      </w:r>
    </w:p>
    <w:p w:rsidR="009B5947" w:rsidRPr="005543E9" w:rsidRDefault="009B5947" w:rsidP="005543E9">
      <w:pPr>
        <w:pStyle w:val="Default"/>
        <w:numPr>
          <w:ilvl w:val="0"/>
          <w:numId w:val="7"/>
        </w:numPr>
        <w:spacing w:after="36"/>
        <w:rPr>
          <w:color w:val="auto"/>
        </w:rPr>
      </w:pPr>
      <w:r w:rsidRPr="005543E9">
        <w:rPr>
          <w:color w:val="auto"/>
        </w:rPr>
        <w:t xml:space="preserve">safeguarding considerations and hate crime aspects </w:t>
      </w:r>
    </w:p>
    <w:p w:rsidR="009B5947" w:rsidRPr="005543E9" w:rsidRDefault="00237608" w:rsidP="005543E9">
      <w:pPr>
        <w:pStyle w:val="Default"/>
        <w:numPr>
          <w:ilvl w:val="0"/>
          <w:numId w:val="7"/>
        </w:numPr>
        <w:rPr>
          <w:color w:val="auto"/>
        </w:rPr>
      </w:pPr>
      <w:r>
        <w:rPr>
          <w:color w:val="auto"/>
        </w:rPr>
        <w:t>whether the A</w:t>
      </w:r>
      <w:r w:rsidR="009B5947" w:rsidRPr="005543E9">
        <w:rPr>
          <w:color w:val="auto"/>
        </w:rPr>
        <w:t>nti-</w:t>
      </w:r>
      <w:r>
        <w:rPr>
          <w:color w:val="auto"/>
        </w:rPr>
        <w:t>S</w:t>
      </w:r>
      <w:r w:rsidR="009B5947" w:rsidRPr="005543E9">
        <w:rPr>
          <w:color w:val="auto"/>
        </w:rPr>
        <w:t xml:space="preserve">ocial </w:t>
      </w:r>
      <w:r>
        <w:rPr>
          <w:color w:val="auto"/>
        </w:rPr>
        <w:t>B</w:t>
      </w:r>
      <w:r w:rsidR="009B5947" w:rsidRPr="005543E9">
        <w:rPr>
          <w:color w:val="auto"/>
        </w:rPr>
        <w:t>ehaviour is intentionally targeted or situatio</w:t>
      </w:r>
      <w:r w:rsidR="005543E9">
        <w:rPr>
          <w:color w:val="auto"/>
        </w:rPr>
        <w:t>nal</w:t>
      </w:r>
    </w:p>
    <w:p w:rsidR="009B5947" w:rsidRPr="005543E9" w:rsidRDefault="009B5947" w:rsidP="009B5947">
      <w:pPr>
        <w:pStyle w:val="Default"/>
        <w:rPr>
          <w:color w:val="auto"/>
        </w:rPr>
      </w:pPr>
    </w:p>
    <w:p w:rsidR="009B5947" w:rsidRDefault="00414E29" w:rsidP="009B5947">
      <w:pPr>
        <w:pStyle w:val="Default"/>
        <w:rPr>
          <w:color w:val="auto"/>
        </w:rPr>
      </w:pPr>
      <w:r w:rsidRPr="005543E9">
        <w:rPr>
          <w:color w:val="auto"/>
        </w:rPr>
        <w:t>6</w:t>
      </w:r>
      <w:r w:rsidR="009B5947" w:rsidRPr="005543E9">
        <w:rPr>
          <w:color w:val="auto"/>
        </w:rPr>
        <w:t xml:space="preserve">.3 We will: </w:t>
      </w:r>
    </w:p>
    <w:p w:rsidR="005543E9" w:rsidRPr="005543E9" w:rsidRDefault="005543E9" w:rsidP="009B5947">
      <w:pPr>
        <w:pStyle w:val="Default"/>
        <w:rPr>
          <w:color w:val="auto"/>
        </w:rPr>
      </w:pPr>
    </w:p>
    <w:p w:rsidR="009B5947" w:rsidRPr="005543E9" w:rsidRDefault="009B5947" w:rsidP="005543E9">
      <w:pPr>
        <w:pStyle w:val="Default"/>
        <w:numPr>
          <w:ilvl w:val="0"/>
          <w:numId w:val="7"/>
        </w:numPr>
        <w:spacing w:after="37"/>
        <w:rPr>
          <w:color w:val="auto"/>
        </w:rPr>
      </w:pPr>
      <w:r w:rsidRPr="005543E9">
        <w:rPr>
          <w:color w:val="auto"/>
        </w:rPr>
        <w:t xml:space="preserve">encourage (where it is appropriate) people to talk to each other to see whether any problems can be resolved informally </w:t>
      </w:r>
    </w:p>
    <w:p w:rsidR="009B5947" w:rsidRPr="005543E9" w:rsidRDefault="009B5947" w:rsidP="005543E9">
      <w:pPr>
        <w:pStyle w:val="Default"/>
        <w:numPr>
          <w:ilvl w:val="0"/>
          <w:numId w:val="7"/>
        </w:numPr>
        <w:spacing w:after="37"/>
        <w:rPr>
          <w:color w:val="auto"/>
        </w:rPr>
      </w:pPr>
      <w:r w:rsidRPr="005543E9">
        <w:rPr>
          <w:color w:val="auto"/>
        </w:rPr>
        <w:t xml:space="preserve">refer residents to mediation services when it is available and appropriate </w:t>
      </w:r>
    </w:p>
    <w:p w:rsidR="009B5947" w:rsidRPr="005543E9" w:rsidRDefault="009B5947" w:rsidP="005543E9">
      <w:pPr>
        <w:pStyle w:val="Default"/>
        <w:numPr>
          <w:ilvl w:val="0"/>
          <w:numId w:val="7"/>
        </w:numPr>
        <w:spacing w:after="37"/>
        <w:rPr>
          <w:color w:val="auto"/>
        </w:rPr>
      </w:pPr>
      <w:r w:rsidRPr="005543E9">
        <w:rPr>
          <w:color w:val="auto"/>
        </w:rPr>
        <w:t xml:space="preserve">use Acceptable Behaviour Contracts where appropriate </w:t>
      </w:r>
    </w:p>
    <w:p w:rsidR="009B5947" w:rsidRPr="005543E9" w:rsidRDefault="009B5947" w:rsidP="005543E9">
      <w:pPr>
        <w:pStyle w:val="Default"/>
        <w:numPr>
          <w:ilvl w:val="0"/>
          <w:numId w:val="7"/>
        </w:numPr>
        <w:spacing w:after="37"/>
        <w:rPr>
          <w:color w:val="auto"/>
        </w:rPr>
      </w:pPr>
      <w:r w:rsidRPr="005543E9">
        <w:rPr>
          <w:color w:val="auto"/>
        </w:rPr>
        <w:t>refer or signpost residents to other agencies who may be able to assist or to support projects such as ‘</w:t>
      </w:r>
      <w:r w:rsidR="00133EF3">
        <w:rPr>
          <w:color w:val="auto"/>
        </w:rPr>
        <w:t>Supporting Leicestershire Families’ (formerly known as Family Intervention Projects)</w:t>
      </w:r>
    </w:p>
    <w:p w:rsidR="009B5947" w:rsidRPr="005543E9" w:rsidRDefault="009B5947" w:rsidP="005543E9">
      <w:pPr>
        <w:pStyle w:val="Default"/>
        <w:numPr>
          <w:ilvl w:val="0"/>
          <w:numId w:val="7"/>
        </w:numPr>
        <w:rPr>
          <w:color w:val="auto"/>
        </w:rPr>
      </w:pPr>
      <w:r w:rsidRPr="005543E9">
        <w:rPr>
          <w:color w:val="auto"/>
        </w:rPr>
        <w:t xml:space="preserve">have regard to the full range of legal remedies available to us, such as (but not limited to): </w:t>
      </w:r>
    </w:p>
    <w:p w:rsidR="009B5947" w:rsidRPr="005543E9" w:rsidRDefault="009B5947" w:rsidP="005543E9">
      <w:pPr>
        <w:pStyle w:val="Default"/>
        <w:numPr>
          <w:ilvl w:val="1"/>
          <w:numId w:val="7"/>
        </w:numPr>
        <w:spacing w:after="20"/>
        <w:rPr>
          <w:color w:val="auto"/>
        </w:rPr>
      </w:pPr>
      <w:r w:rsidRPr="005543E9">
        <w:rPr>
          <w:color w:val="auto"/>
        </w:rPr>
        <w:t xml:space="preserve">the use of injunctions where there is violence or threats of violence or where it </w:t>
      </w:r>
      <w:r w:rsidR="00237608">
        <w:rPr>
          <w:color w:val="auto"/>
        </w:rPr>
        <w:t>is evident this would stop the Anti-Social B</w:t>
      </w:r>
      <w:r w:rsidRPr="005543E9">
        <w:rPr>
          <w:color w:val="auto"/>
        </w:rPr>
        <w:t xml:space="preserve">ehaviour </w:t>
      </w:r>
    </w:p>
    <w:p w:rsidR="009B5947" w:rsidRPr="005543E9" w:rsidRDefault="009B5947" w:rsidP="005543E9">
      <w:pPr>
        <w:pStyle w:val="Default"/>
        <w:numPr>
          <w:ilvl w:val="1"/>
          <w:numId w:val="7"/>
        </w:numPr>
        <w:spacing w:after="20"/>
        <w:rPr>
          <w:color w:val="auto"/>
        </w:rPr>
      </w:pPr>
      <w:r w:rsidRPr="005543E9">
        <w:rPr>
          <w:color w:val="auto"/>
        </w:rPr>
        <w:t xml:space="preserve">possession orders and demoted tenancy orders in cases of serious or persistent breaches of tenancy, violence or threats of violence or criminal behaviour in the locality </w:t>
      </w:r>
    </w:p>
    <w:p w:rsidR="009B5947" w:rsidRPr="005543E9" w:rsidRDefault="009B5947" w:rsidP="005543E9">
      <w:pPr>
        <w:pStyle w:val="Default"/>
        <w:numPr>
          <w:ilvl w:val="1"/>
          <w:numId w:val="7"/>
        </w:numPr>
        <w:rPr>
          <w:color w:val="auto"/>
        </w:rPr>
      </w:pPr>
      <w:r w:rsidRPr="005543E9">
        <w:rPr>
          <w:color w:val="auto"/>
        </w:rPr>
        <w:t xml:space="preserve">closure orders </w:t>
      </w:r>
    </w:p>
    <w:p w:rsidR="009B5947" w:rsidRPr="005543E9" w:rsidRDefault="009B5947" w:rsidP="009B5947">
      <w:pPr>
        <w:pStyle w:val="Default"/>
        <w:rPr>
          <w:color w:val="auto"/>
        </w:rPr>
      </w:pPr>
    </w:p>
    <w:p w:rsidR="009B5947" w:rsidRPr="005543E9" w:rsidRDefault="00414E29" w:rsidP="009B5947">
      <w:pPr>
        <w:pStyle w:val="Default"/>
        <w:spacing w:after="37"/>
        <w:rPr>
          <w:color w:val="auto"/>
        </w:rPr>
      </w:pPr>
      <w:r w:rsidRPr="005543E9">
        <w:rPr>
          <w:color w:val="auto"/>
        </w:rPr>
        <w:t>6</w:t>
      </w:r>
      <w:r w:rsidR="009B5947" w:rsidRPr="005543E9">
        <w:rPr>
          <w:color w:val="auto"/>
        </w:rPr>
        <w:t xml:space="preserve">.4 We are committed to using a multi-agency approach. We will: </w:t>
      </w:r>
    </w:p>
    <w:p w:rsidR="009B5947" w:rsidRPr="005543E9" w:rsidRDefault="009B5947" w:rsidP="005543E9">
      <w:pPr>
        <w:pStyle w:val="Default"/>
        <w:numPr>
          <w:ilvl w:val="0"/>
          <w:numId w:val="7"/>
        </w:numPr>
        <w:rPr>
          <w:color w:val="auto"/>
        </w:rPr>
      </w:pPr>
      <w:r w:rsidRPr="005543E9">
        <w:rPr>
          <w:color w:val="auto"/>
        </w:rPr>
        <w:t xml:space="preserve">work with other agencies and share information about both complainants and perpetrators in support of local strategies to: </w:t>
      </w:r>
    </w:p>
    <w:p w:rsidR="009B5947" w:rsidRPr="005543E9" w:rsidRDefault="009B5947" w:rsidP="005543E9">
      <w:pPr>
        <w:pStyle w:val="Default"/>
        <w:numPr>
          <w:ilvl w:val="1"/>
          <w:numId w:val="7"/>
        </w:numPr>
        <w:spacing w:after="20"/>
        <w:rPr>
          <w:color w:val="auto"/>
        </w:rPr>
      </w:pPr>
      <w:r w:rsidRPr="005543E9">
        <w:rPr>
          <w:color w:val="auto"/>
        </w:rPr>
        <w:t xml:space="preserve">reduce crime and disorder, </w:t>
      </w:r>
    </w:p>
    <w:p w:rsidR="009B5947" w:rsidRPr="005543E9" w:rsidRDefault="009B5947" w:rsidP="005543E9">
      <w:pPr>
        <w:pStyle w:val="Default"/>
        <w:numPr>
          <w:ilvl w:val="1"/>
          <w:numId w:val="7"/>
        </w:numPr>
        <w:rPr>
          <w:color w:val="auto"/>
        </w:rPr>
      </w:pPr>
      <w:r w:rsidRPr="005543E9">
        <w:rPr>
          <w:color w:val="auto"/>
        </w:rPr>
        <w:t xml:space="preserve">in furtherance of the Youth Justice Plan or other provisions of the Crime and Disorder Act 1998 and Anti-Social Behaviour Act (2003) to prevent anti-social behaviour and/or crime </w:t>
      </w:r>
    </w:p>
    <w:p w:rsidR="009B5947" w:rsidRPr="005543E9" w:rsidRDefault="009B5947" w:rsidP="009B5947">
      <w:pPr>
        <w:pStyle w:val="Default"/>
        <w:rPr>
          <w:color w:val="auto"/>
        </w:rPr>
      </w:pPr>
    </w:p>
    <w:p w:rsidR="009B5947" w:rsidRDefault="003164D2" w:rsidP="009B5947">
      <w:pPr>
        <w:pStyle w:val="Default"/>
        <w:rPr>
          <w:color w:val="auto"/>
        </w:rPr>
      </w:pPr>
      <w:r>
        <w:rPr>
          <w:color w:val="auto"/>
        </w:rPr>
        <w:t>6.5</w:t>
      </w:r>
      <w:r w:rsidR="009B5947" w:rsidRPr="005543E9">
        <w:rPr>
          <w:color w:val="auto"/>
        </w:rPr>
        <w:t xml:space="preserve"> We are also required to co-operate with public protection arrangements under the Criminal Justice Act 2003 and so will work within Multi-Agency Public Protection Arrangements. </w:t>
      </w:r>
    </w:p>
    <w:p w:rsidR="005543E9" w:rsidRPr="005543E9" w:rsidRDefault="005543E9" w:rsidP="009B5947">
      <w:pPr>
        <w:pStyle w:val="Default"/>
        <w:rPr>
          <w:color w:val="auto"/>
        </w:rPr>
      </w:pPr>
    </w:p>
    <w:p w:rsidR="009B5947" w:rsidRDefault="003164D2" w:rsidP="009B5947">
      <w:pPr>
        <w:pStyle w:val="Default"/>
        <w:rPr>
          <w:color w:val="auto"/>
        </w:rPr>
      </w:pPr>
      <w:r>
        <w:rPr>
          <w:color w:val="auto"/>
        </w:rPr>
        <w:lastRenderedPageBreak/>
        <w:t>6</w:t>
      </w:r>
      <w:r w:rsidR="009B5947" w:rsidRPr="005543E9">
        <w:rPr>
          <w:color w:val="auto"/>
        </w:rPr>
        <w:t xml:space="preserve">.6 Our commitment to safeguarding vulnerable people is a further element of our service and our Safeguarding Adults and Safeguarding Children policies will also be applied when appropriate to ensure that vulnerable people within our communities are protected. </w:t>
      </w:r>
    </w:p>
    <w:p w:rsidR="003164D2" w:rsidRPr="005543E9" w:rsidRDefault="003164D2" w:rsidP="009B5947">
      <w:pPr>
        <w:pStyle w:val="Default"/>
        <w:rPr>
          <w:color w:val="auto"/>
        </w:rPr>
      </w:pPr>
    </w:p>
    <w:p w:rsidR="00B15917" w:rsidRPr="005543E9" w:rsidRDefault="003164D2" w:rsidP="00B15917">
      <w:pPr>
        <w:pStyle w:val="Default"/>
        <w:rPr>
          <w:color w:val="auto"/>
        </w:rPr>
      </w:pPr>
      <w:r>
        <w:rPr>
          <w:color w:val="auto"/>
        </w:rPr>
        <w:t>6.7 We understand that anti</w:t>
      </w:r>
      <w:r w:rsidR="009B5947" w:rsidRPr="005543E9">
        <w:rPr>
          <w:color w:val="auto"/>
        </w:rPr>
        <w:t xml:space="preserve"> social behaviour may be perpetrated by an indiv</w:t>
      </w:r>
      <w:r w:rsidR="005543E9" w:rsidRPr="005543E9">
        <w:rPr>
          <w:color w:val="auto"/>
        </w:rPr>
        <w:t>idual who is not a tenant of NWLDC</w:t>
      </w:r>
      <w:r w:rsidR="009B5947" w:rsidRPr="005543E9">
        <w:rPr>
          <w:color w:val="auto"/>
        </w:rPr>
        <w:t xml:space="preserve">. In such circumstances, we will have regards to the full range of tools and </w:t>
      </w:r>
      <w:r w:rsidR="005543E9" w:rsidRPr="005543E9">
        <w:rPr>
          <w:color w:val="auto"/>
        </w:rPr>
        <w:t>legal powers available to us if it affects the Housing functi</w:t>
      </w:r>
      <w:r w:rsidR="00237608">
        <w:rPr>
          <w:color w:val="auto"/>
        </w:rPr>
        <w:t>on as described within the Anti-</w:t>
      </w:r>
      <w:r w:rsidR="005543E9" w:rsidRPr="005543E9">
        <w:rPr>
          <w:color w:val="auto"/>
        </w:rPr>
        <w:t>Social Behaviour Act (2003</w:t>
      </w:r>
      <w:r>
        <w:rPr>
          <w:color w:val="auto"/>
        </w:rPr>
        <w:t>)</w:t>
      </w:r>
    </w:p>
    <w:p w:rsidR="00B15917" w:rsidRDefault="00B15917" w:rsidP="00B15917">
      <w:pPr>
        <w:pStyle w:val="Default"/>
        <w:rPr>
          <w:color w:val="FF0000"/>
          <w:sz w:val="23"/>
          <w:szCs w:val="23"/>
        </w:rPr>
      </w:pPr>
    </w:p>
    <w:p w:rsidR="00B15917" w:rsidRDefault="003164D2" w:rsidP="00B15917">
      <w:pPr>
        <w:pStyle w:val="Default"/>
        <w:ind w:firstLine="720"/>
        <w:rPr>
          <w:b/>
          <w:bCs/>
          <w:color w:val="auto"/>
        </w:rPr>
      </w:pPr>
      <w:bookmarkStart w:id="7" w:name="ComplaintsofASB"/>
      <w:r>
        <w:rPr>
          <w:b/>
          <w:bCs/>
          <w:color w:val="auto"/>
        </w:rPr>
        <w:t>7.</w:t>
      </w:r>
      <w:r w:rsidR="009B5947" w:rsidRPr="004C422B">
        <w:rPr>
          <w:b/>
          <w:bCs/>
          <w:color w:val="auto"/>
        </w:rPr>
        <w:t xml:space="preserve"> What </w:t>
      </w:r>
      <w:r w:rsidR="00B15917">
        <w:rPr>
          <w:b/>
          <w:bCs/>
          <w:color w:val="auto"/>
        </w:rPr>
        <w:t xml:space="preserve">we will do </w:t>
      </w:r>
      <w:r w:rsidR="009B5947" w:rsidRPr="004C422B">
        <w:rPr>
          <w:b/>
          <w:bCs/>
          <w:color w:val="auto"/>
        </w:rPr>
        <w:t xml:space="preserve">when we receive complaints of anti-social behaviour </w:t>
      </w:r>
    </w:p>
    <w:bookmarkEnd w:id="7"/>
    <w:p w:rsidR="00B15917" w:rsidRDefault="00B15917" w:rsidP="00B15917">
      <w:pPr>
        <w:pStyle w:val="Default"/>
        <w:rPr>
          <w:b/>
          <w:bCs/>
          <w:color w:val="auto"/>
        </w:rPr>
      </w:pPr>
      <w:r>
        <w:rPr>
          <w:b/>
          <w:bCs/>
          <w:color w:val="auto"/>
        </w:rPr>
        <w:tab/>
      </w:r>
    </w:p>
    <w:p w:rsidR="009B5947" w:rsidRDefault="003164D2" w:rsidP="009B5947">
      <w:pPr>
        <w:pStyle w:val="Default"/>
        <w:rPr>
          <w:color w:val="auto"/>
        </w:rPr>
      </w:pPr>
      <w:r>
        <w:rPr>
          <w:color w:val="auto"/>
        </w:rPr>
        <w:t>7</w:t>
      </w:r>
      <w:r w:rsidR="004C422B" w:rsidRPr="004C422B">
        <w:rPr>
          <w:color w:val="auto"/>
        </w:rPr>
        <w:t xml:space="preserve">.1 </w:t>
      </w:r>
      <w:r w:rsidR="00B15917">
        <w:rPr>
          <w:color w:val="auto"/>
        </w:rPr>
        <w:tab/>
      </w:r>
      <w:r w:rsidR="004C422B" w:rsidRPr="004C422B">
        <w:rPr>
          <w:color w:val="auto"/>
        </w:rPr>
        <w:t>We wi</w:t>
      </w:r>
      <w:r w:rsidR="009B5947" w:rsidRPr="004C422B">
        <w:rPr>
          <w:color w:val="auto"/>
        </w:rPr>
        <w:t xml:space="preserve">ll: </w:t>
      </w:r>
    </w:p>
    <w:p w:rsidR="00B15917" w:rsidRPr="004C422B" w:rsidRDefault="00B15917" w:rsidP="009B5947">
      <w:pPr>
        <w:pStyle w:val="Default"/>
        <w:rPr>
          <w:color w:val="auto"/>
        </w:rPr>
      </w:pPr>
    </w:p>
    <w:p w:rsidR="009B5947" w:rsidRDefault="004C422B" w:rsidP="004C422B">
      <w:pPr>
        <w:pStyle w:val="Default"/>
        <w:numPr>
          <w:ilvl w:val="0"/>
          <w:numId w:val="9"/>
        </w:numPr>
        <w:spacing w:after="37"/>
        <w:rPr>
          <w:color w:val="auto"/>
        </w:rPr>
      </w:pPr>
      <w:r w:rsidRPr="004C422B">
        <w:rPr>
          <w:color w:val="auto"/>
        </w:rPr>
        <w:t xml:space="preserve">Record and assess </w:t>
      </w:r>
      <w:r w:rsidR="00237608">
        <w:rPr>
          <w:color w:val="auto"/>
        </w:rPr>
        <w:t>all reports of A</w:t>
      </w:r>
      <w:r w:rsidR="009B5947" w:rsidRPr="004C422B">
        <w:rPr>
          <w:color w:val="auto"/>
        </w:rPr>
        <w:t>nti</w:t>
      </w:r>
      <w:r w:rsidR="00237608">
        <w:rPr>
          <w:color w:val="auto"/>
        </w:rPr>
        <w:t>-S</w:t>
      </w:r>
      <w:r w:rsidR="009B5947" w:rsidRPr="004C422B">
        <w:rPr>
          <w:color w:val="auto"/>
        </w:rPr>
        <w:t xml:space="preserve">ocial </w:t>
      </w:r>
      <w:r w:rsidR="00237608">
        <w:rPr>
          <w:color w:val="auto"/>
        </w:rPr>
        <w:t>B</w:t>
      </w:r>
      <w:r w:rsidR="009B5947" w:rsidRPr="004C422B">
        <w:rPr>
          <w:color w:val="auto"/>
        </w:rPr>
        <w:t>ehaviour within 24 hours</w:t>
      </w:r>
      <w:r w:rsidRPr="004C422B">
        <w:rPr>
          <w:color w:val="auto"/>
        </w:rPr>
        <w:t>. This will include</w:t>
      </w:r>
      <w:r w:rsidR="009B5947" w:rsidRPr="004C422B">
        <w:rPr>
          <w:color w:val="auto"/>
        </w:rPr>
        <w:t xml:space="preserve"> appoint</w:t>
      </w:r>
      <w:r w:rsidRPr="004C422B">
        <w:rPr>
          <w:color w:val="auto"/>
        </w:rPr>
        <w:t>ing</w:t>
      </w:r>
      <w:r w:rsidR="009B5947" w:rsidRPr="004C422B">
        <w:rPr>
          <w:color w:val="auto"/>
        </w:rPr>
        <w:t xml:space="preserve"> a named officer to each case and advise their details to the p</w:t>
      </w:r>
      <w:r w:rsidRPr="004C422B">
        <w:rPr>
          <w:color w:val="auto"/>
        </w:rPr>
        <w:t>erson(s) reporting the incident. A unique reference number will also be given to the case for the complainant to refer to</w:t>
      </w:r>
    </w:p>
    <w:p w:rsidR="00B15917" w:rsidRPr="004C422B" w:rsidRDefault="00B15917" w:rsidP="00B15917">
      <w:pPr>
        <w:pStyle w:val="Default"/>
        <w:spacing w:after="37"/>
        <w:ind w:left="720"/>
        <w:rPr>
          <w:color w:val="auto"/>
        </w:rPr>
      </w:pPr>
    </w:p>
    <w:p w:rsidR="004C422B" w:rsidRDefault="004C422B" w:rsidP="004C422B">
      <w:pPr>
        <w:pStyle w:val="Default"/>
        <w:numPr>
          <w:ilvl w:val="0"/>
          <w:numId w:val="9"/>
        </w:numPr>
        <w:spacing w:after="37"/>
        <w:rPr>
          <w:color w:val="auto"/>
        </w:rPr>
      </w:pPr>
      <w:r w:rsidRPr="004C422B">
        <w:rPr>
          <w:color w:val="auto"/>
        </w:rPr>
        <w:t xml:space="preserve">Investigate the complaint and look to resolve as soon as possible. </w:t>
      </w:r>
    </w:p>
    <w:p w:rsidR="00B15917" w:rsidRPr="004C422B" w:rsidRDefault="00B15917" w:rsidP="00B15917">
      <w:pPr>
        <w:pStyle w:val="Default"/>
        <w:spacing w:after="37"/>
        <w:rPr>
          <w:color w:val="auto"/>
        </w:rPr>
      </w:pPr>
    </w:p>
    <w:p w:rsidR="009B5947" w:rsidRDefault="004C422B" w:rsidP="004C422B">
      <w:pPr>
        <w:pStyle w:val="Default"/>
        <w:numPr>
          <w:ilvl w:val="0"/>
          <w:numId w:val="9"/>
        </w:numPr>
        <w:spacing w:after="37"/>
        <w:rPr>
          <w:color w:val="auto"/>
        </w:rPr>
      </w:pPr>
      <w:r w:rsidRPr="004C422B">
        <w:rPr>
          <w:color w:val="auto"/>
        </w:rPr>
        <w:t>D</w:t>
      </w:r>
      <w:r w:rsidR="009B5947" w:rsidRPr="004C422B">
        <w:rPr>
          <w:color w:val="auto"/>
        </w:rPr>
        <w:t xml:space="preserve">evelop an action plan with the victim/witness to deal with the particular circumstances of the complaint. </w:t>
      </w:r>
    </w:p>
    <w:p w:rsidR="00B15917" w:rsidRPr="004C422B" w:rsidRDefault="00B15917" w:rsidP="00B15917">
      <w:pPr>
        <w:pStyle w:val="Default"/>
        <w:spacing w:after="37"/>
        <w:rPr>
          <w:color w:val="auto"/>
        </w:rPr>
      </w:pPr>
    </w:p>
    <w:p w:rsidR="009B5947" w:rsidRDefault="009B5947" w:rsidP="004C422B">
      <w:pPr>
        <w:pStyle w:val="Default"/>
        <w:numPr>
          <w:ilvl w:val="0"/>
          <w:numId w:val="9"/>
        </w:numPr>
        <w:spacing w:after="37"/>
        <w:rPr>
          <w:color w:val="auto"/>
        </w:rPr>
      </w:pPr>
      <w:r w:rsidRPr="004C422B">
        <w:rPr>
          <w:color w:val="auto"/>
        </w:rPr>
        <w:t xml:space="preserve">keep them informed of the progress of the action plan </w:t>
      </w:r>
    </w:p>
    <w:p w:rsidR="00B15917" w:rsidRPr="004C422B" w:rsidRDefault="00B15917" w:rsidP="00B15917">
      <w:pPr>
        <w:pStyle w:val="Default"/>
        <w:spacing w:after="37"/>
        <w:rPr>
          <w:color w:val="auto"/>
        </w:rPr>
      </w:pPr>
    </w:p>
    <w:p w:rsidR="004C422B" w:rsidRDefault="009B5947" w:rsidP="004C422B">
      <w:pPr>
        <w:pStyle w:val="Default"/>
        <w:numPr>
          <w:ilvl w:val="0"/>
          <w:numId w:val="9"/>
        </w:numPr>
        <w:spacing w:after="37"/>
        <w:rPr>
          <w:color w:val="auto"/>
        </w:rPr>
      </w:pPr>
      <w:r w:rsidRPr="004C422B">
        <w:rPr>
          <w:color w:val="auto"/>
        </w:rPr>
        <w:t>n</w:t>
      </w:r>
      <w:r w:rsidR="004C422B" w:rsidRPr="004C422B">
        <w:rPr>
          <w:color w:val="auto"/>
        </w:rPr>
        <w:t>otify and explain our decisions to both complainants and alleged perpetrators</w:t>
      </w:r>
    </w:p>
    <w:p w:rsidR="00B15917" w:rsidRPr="004C422B" w:rsidRDefault="00B15917" w:rsidP="00B15917">
      <w:pPr>
        <w:pStyle w:val="Default"/>
        <w:spacing w:after="37"/>
        <w:rPr>
          <w:color w:val="auto"/>
        </w:rPr>
      </w:pPr>
    </w:p>
    <w:p w:rsidR="009B5947" w:rsidRPr="004C422B" w:rsidRDefault="004C422B" w:rsidP="004C422B">
      <w:pPr>
        <w:pStyle w:val="Default"/>
        <w:numPr>
          <w:ilvl w:val="0"/>
          <w:numId w:val="9"/>
        </w:numPr>
        <w:rPr>
          <w:color w:val="auto"/>
        </w:rPr>
      </w:pPr>
      <w:r w:rsidRPr="004C422B">
        <w:rPr>
          <w:color w:val="auto"/>
        </w:rPr>
        <w:t>review and close each case in a timely fash</w:t>
      </w:r>
      <w:r w:rsidR="00237608">
        <w:rPr>
          <w:color w:val="auto"/>
        </w:rPr>
        <w:t>ion, recording whether the Anti-</w:t>
      </w:r>
      <w:r w:rsidRPr="004C422B">
        <w:rPr>
          <w:color w:val="auto"/>
        </w:rPr>
        <w:t>Social Behaviour has been resolved or not</w:t>
      </w:r>
    </w:p>
    <w:p w:rsidR="009B5947" w:rsidRPr="00213C48" w:rsidRDefault="009B5947" w:rsidP="009B5947">
      <w:pPr>
        <w:pStyle w:val="Default"/>
        <w:rPr>
          <w:color w:val="auto"/>
        </w:rPr>
      </w:pPr>
    </w:p>
    <w:p w:rsidR="009B5947" w:rsidRDefault="003164D2" w:rsidP="00B15917">
      <w:pPr>
        <w:pStyle w:val="Default"/>
        <w:ind w:firstLine="360"/>
        <w:rPr>
          <w:b/>
          <w:bCs/>
          <w:color w:val="auto"/>
        </w:rPr>
      </w:pPr>
      <w:bookmarkStart w:id="8" w:name="Providingsupport"/>
      <w:r>
        <w:rPr>
          <w:b/>
          <w:bCs/>
          <w:color w:val="auto"/>
        </w:rPr>
        <w:t>8</w:t>
      </w:r>
      <w:r w:rsidR="009B5947" w:rsidRPr="00213C48">
        <w:rPr>
          <w:b/>
          <w:bCs/>
          <w:color w:val="auto"/>
        </w:rPr>
        <w:t xml:space="preserve">. </w:t>
      </w:r>
      <w:r>
        <w:rPr>
          <w:b/>
          <w:bCs/>
          <w:color w:val="auto"/>
        </w:rPr>
        <w:tab/>
      </w:r>
      <w:r w:rsidR="009B5947" w:rsidRPr="00213C48">
        <w:rPr>
          <w:b/>
          <w:bCs/>
          <w:color w:val="auto"/>
        </w:rPr>
        <w:t xml:space="preserve">Providing support to those involved </w:t>
      </w:r>
      <w:bookmarkEnd w:id="8"/>
    </w:p>
    <w:p w:rsidR="00B15917" w:rsidRPr="00213C48" w:rsidRDefault="00B15917" w:rsidP="009B5947">
      <w:pPr>
        <w:pStyle w:val="Default"/>
        <w:rPr>
          <w:color w:val="auto"/>
        </w:rPr>
      </w:pPr>
    </w:p>
    <w:p w:rsidR="009B5947" w:rsidRDefault="003164D2" w:rsidP="009B5947">
      <w:pPr>
        <w:pStyle w:val="Default"/>
        <w:rPr>
          <w:color w:val="auto"/>
        </w:rPr>
      </w:pPr>
      <w:r>
        <w:rPr>
          <w:color w:val="auto"/>
        </w:rPr>
        <w:t>8</w:t>
      </w:r>
      <w:r w:rsidR="009B5947" w:rsidRPr="00213C48">
        <w:rPr>
          <w:color w:val="auto"/>
        </w:rPr>
        <w:t xml:space="preserve">.1 </w:t>
      </w:r>
      <w:r w:rsidR="00B15917">
        <w:rPr>
          <w:color w:val="auto"/>
        </w:rPr>
        <w:tab/>
      </w:r>
      <w:r w:rsidR="009B5947" w:rsidRPr="00213C48">
        <w:rPr>
          <w:color w:val="auto"/>
        </w:rPr>
        <w:t xml:space="preserve">We will: </w:t>
      </w:r>
    </w:p>
    <w:p w:rsidR="00B15917" w:rsidRPr="00213C48" w:rsidRDefault="00B15917" w:rsidP="009B5947">
      <w:pPr>
        <w:pStyle w:val="Default"/>
        <w:rPr>
          <w:color w:val="auto"/>
        </w:rPr>
      </w:pPr>
    </w:p>
    <w:p w:rsidR="009B5947" w:rsidRDefault="009B5947" w:rsidP="00213C48">
      <w:pPr>
        <w:pStyle w:val="Default"/>
        <w:numPr>
          <w:ilvl w:val="0"/>
          <w:numId w:val="9"/>
        </w:numPr>
        <w:rPr>
          <w:color w:val="auto"/>
        </w:rPr>
      </w:pPr>
      <w:r w:rsidRPr="00213C48">
        <w:rPr>
          <w:color w:val="auto"/>
        </w:rPr>
        <w:t xml:space="preserve">complete and update a risk assessment of all incidents of </w:t>
      </w:r>
      <w:r w:rsidR="00237608">
        <w:rPr>
          <w:color w:val="auto"/>
        </w:rPr>
        <w:t>A</w:t>
      </w:r>
      <w:r w:rsidRPr="00213C48">
        <w:rPr>
          <w:color w:val="auto"/>
        </w:rPr>
        <w:t>nti</w:t>
      </w:r>
      <w:r w:rsidR="00237608">
        <w:rPr>
          <w:color w:val="auto"/>
        </w:rPr>
        <w:t>-Social B</w:t>
      </w:r>
      <w:r w:rsidRPr="00213C48">
        <w:rPr>
          <w:color w:val="auto"/>
        </w:rPr>
        <w:t xml:space="preserve">ehaviour reported to us and where necessary tailor a support package to the needs each victim/witness based on that assessment </w:t>
      </w:r>
    </w:p>
    <w:p w:rsidR="00B15917" w:rsidRPr="00213C48" w:rsidRDefault="00B15917" w:rsidP="00B15917">
      <w:pPr>
        <w:pStyle w:val="Default"/>
        <w:ind w:left="720"/>
        <w:rPr>
          <w:color w:val="auto"/>
        </w:rPr>
      </w:pPr>
    </w:p>
    <w:p w:rsidR="009B5947" w:rsidRDefault="009B5947" w:rsidP="00213C48">
      <w:pPr>
        <w:pStyle w:val="Default"/>
        <w:numPr>
          <w:ilvl w:val="0"/>
          <w:numId w:val="9"/>
        </w:numPr>
        <w:rPr>
          <w:color w:val="auto"/>
        </w:rPr>
      </w:pPr>
      <w:r w:rsidRPr="00213C48">
        <w:rPr>
          <w:color w:val="auto"/>
        </w:rPr>
        <w:t>establish and maintain contact throughout the course o</w:t>
      </w:r>
      <w:r w:rsidR="004C422B" w:rsidRPr="00213C48">
        <w:rPr>
          <w:color w:val="auto"/>
        </w:rPr>
        <w:t xml:space="preserve">f the investigation, with a minimum of one contact every </w:t>
      </w:r>
      <w:r w:rsidR="007860F4">
        <w:rPr>
          <w:color w:val="auto"/>
        </w:rPr>
        <w:t>calendar month (within 31 days)</w:t>
      </w:r>
      <w:r w:rsidR="004C422B" w:rsidRPr="00213C48">
        <w:rPr>
          <w:color w:val="auto"/>
        </w:rPr>
        <w:t xml:space="preserve"> if the complaint remains open</w:t>
      </w:r>
    </w:p>
    <w:p w:rsidR="00B15917" w:rsidRPr="00213C48" w:rsidRDefault="00B15917" w:rsidP="00B15917">
      <w:pPr>
        <w:pStyle w:val="Default"/>
        <w:rPr>
          <w:color w:val="auto"/>
        </w:rPr>
      </w:pPr>
    </w:p>
    <w:p w:rsidR="009B5947" w:rsidRDefault="009B5947" w:rsidP="00213C48">
      <w:pPr>
        <w:pStyle w:val="Default"/>
        <w:numPr>
          <w:ilvl w:val="0"/>
          <w:numId w:val="9"/>
        </w:numPr>
        <w:spacing w:after="37"/>
        <w:rPr>
          <w:color w:val="auto"/>
        </w:rPr>
      </w:pPr>
      <w:r w:rsidRPr="00213C48">
        <w:rPr>
          <w:color w:val="auto"/>
        </w:rPr>
        <w:t xml:space="preserve">keep those involved informed about what is going on (subject to duties of confidentiality) from the date the first complaint is received, throughout the investigation process and/or any legal action </w:t>
      </w:r>
    </w:p>
    <w:p w:rsidR="00B15917" w:rsidRPr="00213C48" w:rsidRDefault="00B15917" w:rsidP="00B15917">
      <w:pPr>
        <w:pStyle w:val="Default"/>
        <w:spacing w:after="37"/>
        <w:ind w:left="720"/>
        <w:rPr>
          <w:color w:val="auto"/>
        </w:rPr>
      </w:pPr>
    </w:p>
    <w:p w:rsidR="00B15917" w:rsidRDefault="009B5947" w:rsidP="00B15917">
      <w:pPr>
        <w:pStyle w:val="Default"/>
        <w:numPr>
          <w:ilvl w:val="0"/>
          <w:numId w:val="9"/>
        </w:numPr>
        <w:spacing w:after="37"/>
        <w:rPr>
          <w:color w:val="auto"/>
        </w:rPr>
      </w:pPr>
      <w:r w:rsidRPr="00213C48">
        <w:rPr>
          <w:color w:val="auto"/>
        </w:rPr>
        <w:lastRenderedPageBreak/>
        <w:t xml:space="preserve">seek to work in partnership with other agencies to provide assistance and support </w:t>
      </w:r>
      <w:r w:rsidR="00213C48">
        <w:rPr>
          <w:color w:val="auto"/>
        </w:rPr>
        <w:t>a</w:t>
      </w:r>
      <w:r w:rsidR="00213C48" w:rsidRPr="00213C48">
        <w:rPr>
          <w:color w:val="auto"/>
        </w:rPr>
        <w:t>nd work through the Joint Action Group process</w:t>
      </w:r>
    </w:p>
    <w:p w:rsidR="00B15917" w:rsidRPr="00B15917" w:rsidRDefault="00B15917" w:rsidP="00B15917">
      <w:pPr>
        <w:pStyle w:val="Default"/>
        <w:spacing w:after="37"/>
        <w:rPr>
          <w:color w:val="auto"/>
        </w:rPr>
      </w:pPr>
    </w:p>
    <w:p w:rsidR="009B5947" w:rsidRPr="00213C48" w:rsidRDefault="009B5947" w:rsidP="00213C48">
      <w:pPr>
        <w:pStyle w:val="Default"/>
        <w:numPr>
          <w:ilvl w:val="0"/>
          <w:numId w:val="9"/>
        </w:numPr>
        <w:rPr>
          <w:color w:val="auto"/>
        </w:rPr>
      </w:pPr>
      <w:proofErr w:type="gramStart"/>
      <w:r w:rsidRPr="00213C48">
        <w:rPr>
          <w:color w:val="auto"/>
        </w:rPr>
        <w:t>refer</w:t>
      </w:r>
      <w:proofErr w:type="gramEnd"/>
      <w:r w:rsidRPr="00213C48">
        <w:rPr>
          <w:color w:val="auto"/>
        </w:rPr>
        <w:t xml:space="preserve"> residents/victims to support groups where requested. </w:t>
      </w:r>
    </w:p>
    <w:p w:rsidR="009B5947" w:rsidRPr="009B5947" w:rsidRDefault="009B5947" w:rsidP="009B5947">
      <w:pPr>
        <w:pStyle w:val="Default"/>
        <w:rPr>
          <w:color w:val="FF0000"/>
          <w:sz w:val="23"/>
          <w:szCs w:val="23"/>
        </w:rPr>
      </w:pPr>
    </w:p>
    <w:p w:rsidR="009B5947" w:rsidRPr="009B5947" w:rsidRDefault="009B5947" w:rsidP="009B5947">
      <w:pPr>
        <w:pStyle w:val="Default"/>
        <w:rPr>
          <w:color w:val="FF0000"/>
          <w:sz w:val="23"/>
          <w:szCs w:val="23"/>
        </w:rPr>
      </w:pPr>
      <w:r w:rsidRPr="009B5947">
        <w:rPr>
          <w:color w:val="FF0000"/>
          <w:sz w:val="23"/>
          <w:szCs w:val="23"/>
        </w:rPr>
        <w:t xml:space="preserve">. </w:t>
      </w:r>
    </w:p>
    <w:p w:rsidR="009B5947" w:rsidRDefault="003164D2" w:rsidP="00B15917">
      <w:pPr>
        <w:pStyle w:val="Default"/>
        <w:ind w:firstLine="720"/>
        <w:rPr>
          <w:b/>
          <w:bCs/>
          <w:color w:val="auto"/>
        </w:rPr>
      </w:pPr>
      <w:bookmarkStart w:id="9" w:name="Servicestandards"/>
      <w:r>
        <w:rPr>
          <w:b/>
          <w:bCs/>
          <w:color w:val="auto"/>
        </w:rPr>
        <w:t>9</w:t>
      </w:r>
      <w:r w:rsidR="009B5947" w:rsidRPr="00213C48">
        <w:rPr>
          <w:b/>
          <w:bCs/>
          <w:color w:val="auto"/>
        </w:rPr>
        <w:t xml:space="preserve">. Service Standards </w:t>
      </w:r>
    </w:p>
    <w:bookmarkEnd w:id="9"/>
    <w:p w:rsidR="00B15917" w:rsidRPr="00213C48" w:rsidRDefault="00B15917" w:rsidP="009B5947">
      <w:pPr>
        <w:pStyle w:val="Default"/>
        <w:rPr>
          <w:color w:val="auto"/>
        </w:rPr>
      </w:pPr>
    </w:p>
    <w:p w:rsidR="009B5947" w:rsidRDefault="003164D2" w:rsidP="009B5947">
      <w:pPr>
        <w:pStyle w:val="Default"/>
        <w:rPr>
          <w:color w:val="auto"/>
        </w:rPr>
      </w:pPr>
      <w:r>
        <w:rPr>
          <w:color w:val="auto"/>
        </w:rPr>
        <w:t>9</w:t>
      </w:r>
      <w:r w:rsidR="009B5947" w:rsidRPr="00213C48">
        <w:rPr>
          <w:color w:val="auto"/>
        </w:rPr>
        <w:t xml:space="preserve">.1 </w:t>
      </w:r>
      <w:r w:rsidR="00B15917">
        <w:rPr>
          <w:color w:val="auto"/>
        </w:rPr>
        <w:tab/>
      </w:r>
      <w:r w:rsidR="009B5947" w:rsidRPr="00213C48">
        <w:rPr>
          <w:color w:val="auto"/>
        </w:rPr>
        <w:t xml:space="preserve">We will aim to visit all new tenants within six weeks of having moved in. </w:t>
      </w:r>
    </w:p>
    <w:p w:rsidR="00B15917" w:rsidRPr="00213C48" w:rsidRDefault="00B15917" w:rsidP="009B5947">
      <w:pPr>
        <w:pStyle w:val="Default"/>
        <w:rPr>
          <w:color w:val="auto"/>
        </w:rPr>
      </w:pPr>
    </w:p>
    <w:p w:rsidR="00B15917" w:rsidRDefault="003164D2" w:rsidP="009B5947">
      <w:pPr>
        <w:pStyle w:val="Default"/>
        <w:rPr>
          <w:color w:val="auto"/>
        </w:rPr>
      </w:pPr>
      <w:r>
        <w:rPr>
          <w:color w:val="auto"/>
        </w:rPr>
        <w:t>9</w:t>
      </w:r>
      <w:r w:rsidR="009B5947" w:rsidRPr="00213C48">
        <w:rPr>
          <w:color w:val="auto"/>
        </w:rPr>
        <w:t xml:space="preserve">.2 </w:t>
      </w:r>
      <w:r w:rsidR="00B15917">
        <w:rPr>
          <w:color w:val="auto"/>
        </w:rPr>
        <w:tab/>
      </w:r>
      <w:r w:rsidR="009B5947" w:rsidRPr="00213C48">
        <w:rPr>
          <w:color w:val="auto"/>
        </w:rPr>
        <w:t xml:space="preserve">We will give all new tenants a copy of their tenancy agreement, a tenant </w:t>
      </w:r>
    </w:p>
    <w:p w:rsidR="009B5947" w:rsidRDefault="009B5947" w:rsidP="009B5947">
      <w:pPr>
        <w:pStyle w:val="Default"/>
        <w:rPr>
          <w:color w:val="auto"/>
        </w:rPr>
      </w:pPr>
      <w:proofErr w:type="gramStart"/>
      <w:r w:rsidRPr="00213C48">
        <w:rPr>
          <w:color w:val="auto"/>
        </w:rPr>
        <w:t>handbook</w:t>
      </w:r>
      <w:proofErr w:type="gramEnd"/>
      <w:r w:rsidRPr="00213C48">
        <w:rPr>
          <w:color w:val="auto"/>
        </w:rPr>
        <w:t xml:space="preserve"> and a ‘</w:t>
      </w:r>
      <w:r w:rsidR="00213C48" w:rsidRPr="00213C48">
        <w:rPr>
          <w:color w:val="auto"/>
        </w:rPr>
        <w:t>Good Neighbour Agreement’ where applicable</w:t>
      </w:r>
      <w:r w:rsidRPr="00213C48">
        <w:rPr>
          <w:color w:val="auto"/>
        </w:rPr>
        <w:t xml:space="preserve"> </w:t>
      </w:r>
    </w:p>
    <w:p w:rsidR="00B15917" w:rsidRPr="00213C48" w:rsidRDefault="00B15917" w:rsidP="009B5947">
      <w:pPr>
        <w:pStyle w:val="Default"/>
        <w:rPr>
          <w:color w:val="auto"/>
        </w:rPr>
      </w:pPr>
    </w:p>
    <w:p w:rsidR="009B5947" w:rsidRDefault="003164D2" w:rsidP="009B5947">
      <w:pPr>
        <w:pStyle w:val="Default"/>
        <w:rPr>
          <w:color w:val="auto"/>
        </w:rPr>
      </w:pPr>
      <w:r>
        <w:rPr>
          <w:color w:val="auto"/>
        </w:rPr>
        <w:t>9</w:t>
      </w:r>
      <w:r w:rsidR="009B5947" w:rsidRPr="00213C48">
        <w:rPr>
          <w:color w:val="auto"/>
        </w:rPr>
        <w:t xml:space="preserve">.3 </w:t>
      </w:r>
      <w:r w:rsidR="00B15917">
        <w:rPr>
          <w:color w:val="auto"/>
        </w:rPr>
        <w:tab/>
      </w:r>
      <w:r w:rsidR="009B5947" w:rsidRPr="00213C48">
        <w:rPr>
          <w:color w:val="auto"/>
        </w:rPr>
        <w:t xml:space="preserve">We will use </w:t>
      </w:r>
      <w:r w:rsidR="00F37BFB">
        <w:rPr>
          <w:color w:val="auto"/>
        </w:rPr>
        <w:t>measures to prevent and reduce Anti-S</w:t>
      </w:r>
      <w:r w:rsidR="009B5947" w:rsidRPr="00213C48">
        <w:rPr>
          <w:color w:val="auto"/>
        </w:rPr>
        <w:t xml:space="preserve">ocial </w:t>
      </w:r>
      <w:r w:rsidR="00F37BFB">
        <w:rPr>
          <w:color w:val="auto"/>
        </w:rPr>
        <w:t>B</w:t>
      </w:r>
      <w:r w:rsidR="009B5947" w:rsidRPr="00213C48">
        <w:rPr>
          <w:color w:val="auto"/>
        </w:rPr>
        <w:t xml:space="preserve">ehaviour, and use </w:t>
      </w:r>
      <w:r w:rsidR="00213C48" w:rsidRPr="00213C48">
        <w:rPr>
          <w:color w:val="auto"/>
        </w:rPr>
        <w:t xml:space="preserve">a variety of </w:t>
      </w:r>
      <w:r w:rsidR="009B5947" w:rsidRPr="00213C48">
        <w:rPr>
          <w:color w:val="auto"/>
        </w:rPr>
        <w:t xml:space="preserve">appropriate legal and non-legal solutions to tackle it. </w:t>
      </w:r>
    </w:p>
    <w:p w:rsidR="00B15917" w:rsidRPr="00213C48" w:rsidRDefault="00B15917" w:rsidP="009B5947">
      <w:pPr>
        <w:pStyle w:val="Default"/>
        <w:rPr>
          <w:color w:val="auto"/>
        </w:rPr>
      </w:pPr>
    </w:p>
    <w:p w:rsidR="005543E9" w:rsidRDefault="003164D2" w:rsidP="005543E9">
      <w:pPr>
        <w:pStyle w:val="Default"/>
        <w:rPr>
          <w:color w:val="auto"/>
        </w:rPr>
      </w:pPr>
      <w:r>
        <w:rPr>
          <w:color w:val="auto"/>
        </w:rPr>
        <w:t>9</w:t>
      </w:r>
      <w:r w:rsidR="009B5947" w:rsidRPr="00213C48">
        <w:rPr>
          <w:color w:val="auto"/>
        </w:rPr>
        <w:t>.4</w:t>
      </w:r>
      <w:r w:rsidR="00B15917">
        <w:rPr>
          <w:color w:val="auto"/>
        </w:rPr>
        <w:tab/>
      </w:r>
      <w:r w:rsidR="009B5947" w:rsidRPr="00213C48">
        <w:rPr>
          <w:color w:val="auto"/>
        </w:rPr>
        <w:t xml:space="preserve"> Where appropriate, we will agree an action plan with the complainant and tailor the plan to their indiv</w:t>
      </w:r>
      <w:r w:rsidR="00213C48" w:rsidRPr="00213C48">
        <w:rPr>
          <w:color w:val="auto"/>
        </w:rPr>
        <w:t xml:space="preserve">idual circumstances and case. </w:t>
      </w:r>
    </w:p>
    <w:p w:rsidR="005543E9" w:rsidRDefault="005543E9" w:rsidP="005543E9">
      <w:pPr>
        <w:pStyle w:val="Default"/>
        <w:rPr>
          <w:color w:val="auto"/>
        </w:rPr>
      </w:pPr>
    </w:p>
    <w:p w:rsidR="005543E9" w:rsidRDefault="003164D2" w:rsidP="005543E9">
      <w:pPr>
        <w:pStyle w:val="Default"/>
        <w:rPr>
          <w:color w:val="auto"/>
        </w:rPr>
      </w:pPr>
      <w:r>
        <w:rPr>
          <w:color w:val="auto"/>
        </w:rPr>
        <w:t>9</w:t>
      </w:r>
      <w:r w:rsidR="005543E9" w:rsidRPr="00213C48">
        <w:rPr>
          <w:color w:val="auto"/>
        </w:rPr>
        <w:t xml:space="preserve">.5 </w:t>
      </w:r>
      <w:r w:rsidR="005543E9">
        <w:rPr>
          <w:color w:val="auto"/>
        </w:rPr>
        <w:tab/>
      </w:r>
      <w:r w:rsidR="005543E9" w:rsidRPr="00213C48">
        <w:rPr>
          <w:color w:val="auto"/>
        </w:rPr>
        <w:t>We will provide feedback and reports to residents relating to our p</w:t>
      </w:r>
      <w:r w:rsidR="007860F4">
        <w:rPr>
          <w:color w:val="auto"/>
        </w:rPr>
        <w:t>erformance at both the Housing M</w:t>
      </w:r>
      <w:r w:rsidR="005543E9" w:rsidRPr="00213C48">
        <w:rPr>
          <w:color w:val="auto"/>
        </w:rPr>
        <w:t>anagement Working Group if requested and within our Annual report to residents.</w:t>
      </w:r>
    </w:p>
    <w:p w:rsidR="005543E9" w:rsidRDefault="005543E9" w:rsidP="005543E9">
      <w:pPr>
        <w:pStyle w:val="Default"/>
        <w:rPr>
          <w:color w:val="auto"/>
        </w:rPr>
      </w:pPr>
    </w:p>
    <w:p w:rsidR="005543E9" w:rsidRDefault="003164D2" w:rsidP="005543E9">
      <w:pPr>
        <w:pStyle w:val="Default"/>
        <w:rPr>
          <w:color w:val="auto"/>
        </w:rPr>
      </w:pPr>
      <w:r>
        <w:rPr>
          <w:color w:val="auto"/>
        </w:rPr>
        <w:t>9</w:t>
      </w:r>
      <w:r w:rsidR="005543E9" w:rsidRPr="00213C48">
        <w:rPr>
          <w:color w:val="auto"/>
        </w:rPr>
        <w:t xml:space="preserve">.6 </w:t>
      </w:r>
      <w:r w:rsidR="005543E9">
        <w:rPr>
          <w:color w:val="auto"/>
        </w:rPr>
        <w:tab/>
      </w:r>
      <w:r w:rsidR="005543E9" w:rsidRPr="00213C48">
        <w:rPr>
          <w:color w:val="auto"/>
        </w:rPr>
        <w:t xml:space="preserve">Where appropriate, our service standards will reflect any ‘local offers’ agreed with residents. </w:t>
      </w:r>
    </w:p>
    <w:p w:rsidR="00213C48" w:rsidRPr="00213C48" w:rsidRDefault="00213C48" w:rsidP="009B5947">
      <w:pPr>
        <w:pStyle w:val="Default"/>
        <w:rPr>
          <w:color w:val="auto"/>
        </w:rPr>
      </w:pPr>
    </w:p>
    <w:p w:rsidR="009B5947" w:rsidRPr="00213C48" w:rsidRDefault="003164D2" w:rsidP="00B15917">
      <w:pPr>
        <w:pStyle w:val="Default"/>
        <w:ind w:firstLine="720"/>
        <w:rPr>
          <w:b/>
          <w:bCs/>
          <w:color w:val="auto"/>
        </w:rPr>
      </w:pPr>
      <w:bookmarkStart w:id="10" w:name="MonitoringReporting"/>
      <w:r>
        <w:rPr>
          <w:b/>
          <w:bCs/>
          <w:color w:val="auto"/>
        </w:rPr>
        <w:t>10</w:t>
      </w:r>
      <w:r w:rsidR="009B5947" w:rsidRPr="00213C48">
        <w:rPr>
          <w:b/>
          <w:bCs/>
          <w:color w:val="auto"/>
        </w:rPr>
        <w:t xml:space="preserve">. Monitoring and reporting </w:t>
      </w:r>
    </w:p>
    <w:bookmarkEnd w:id="10"/>
    <w:p w:rsidR="00213C48" w:rsidRPr="00213C48" w:rsidRDefault="00213C48" w:rsidP="009B5947">
      <w:pPr>
        <w:pStyle w:val="Default"/>
        <w:rPr>
          <w:color w:val="auto"/>
        </w:rPr>
      </w:pPr>
    </w:p>
    <w:p w:rsidR="009B5947" w:rsidRDefault="003164D2" w:rsidP="009B5947">
      <w:pPr>
        <w:pStyle w:val="Default"/>
        <w:rPr>
          <w:color w:val="auto"/>
        </w:rPr>
      </w:pPr>
      <w:r>
        <w:rPr>
          <w:color w:val="auto"/>
        </w:rPr>
        <w:t>10</w:t>
      </w:r>
      <w:r w:rsidR="009B5947" w:rsidRPr="00213C48">
        <w:rPr>
          <w:color w:val="auto"/>
        </w:rPr>
        <w:t>.1</w:t>
      </w:r>
      <w:r w:rsidR="00B15917">
        <w:rPr>
          <w:color w:val="auto"/>
        </w:rPr>
        <w:tab/>
      </w:r>
      <w:r w:rsidR="009B5947" w:rsidRPr="00213C48">
        <w:rPr>
          <w:color w:val="auto"/>
        </w:rPr>
        <w:t xml:space="preserve"> We will </w:t>
      </w:r>
    </w:p>
    <w:p w:rsidR="00B15917" w:rsidRPr="00213C48" w:rsidRDefault="00B15917" w:rsidP="009B5947">
      <w:pPr>
        <w:pStyle w:val="Default"/>
        <w:rPr>
          <w:color w:val="auto"/>
        </w:rPr>
      </w:pPr>
    </w:p>
    <w:p w:rsidR="009B5947" w:rsidRPr="00213C48" w:rsidRDefault="009B5947" w:rsidP="00213C48">
      <w:pPr>
        <w:pStyle w:val="Default"/>
        <w:numPr>
          <w:ilvl w:val="0"/>
          <w:numId w:val="9"/>
        </w:numPr>
        <w:spacing w:after="37"/>
        <w:rPr>
          <w:color w:val="auto"/>
        </w:rPr>
      </w:pPr>
      <w:r w:rsidRPr="00213C48">
        <w:rPr>
          <w:color w:val="auto"/>
        </w:rPr>
        <w:t xml:space="preserve">record the number of incidents of ASB reported to us and the type of anti-social behaviour </w:t>
      </w:r>
    </w:p>
    <w:p w:rsidR="00213C48" w:rsidRPr="00213C48" w:rsidRDefault="009B5947" w:rsidP="00213C48">
      <w:pPr>
        <w:pStyle w:val="Default"/>
        <w:numPr>
          <w:ilvl w:val="0"/>
          <w:numId w:val="9"/>
        </w:numPr>
        <w:spacing w:after="37"/>
        <w:rPr>
          <w:color w:val="auto"/>
        </w:rPr>
      </w:pPr>
      <w:r w:rsidRPr="00213C48">
        <w:rPr>
          <w:color w:val="auto"/>
        </w:rPr>
        <w:t xml:space="preserve">monitor the </w:t>
      </w:r>
      <w:r w:rsidR="00213C48" w:rsidRPr="00213C48">
        <w:rPr>
          <w:color w:val="auto"/>
        </w:rPr>
        <w:t>types of interventions which have been successful in resolving our cases</w:t>
      </w:r>
    </w:p>
    <w:p w:rsidR="009B5947" w:rsidRPr="00213C48" w:rsidRDefault="00213C48" w:rsidP="00213C48">
      <w:pPr>
        <w:pStyle w:val="Default"/>
        <w:numPr>
          <w:ilvl w:val="0"/>
          <w:numId w:val="11"/>
        </w:numPr>
        <w:spacing w:after="37"/>
        <w:rPr>
          <w:color w:val="auto"/>
        </w:rPr>
      </w:pPr>
      <w:r w:rsidRPr="00213C48">
        <w:rPr>
          <w:color w:val="auto"/>
        </w:rPr>
        <w:t>Record the number of cases which have both been successfully resolved, and unresolved</w:t>
      </w:r>
      <w:r w:rsidR="009B5947" w:rsidRPr="00213C48">
        <w:rPr>
          <w:color w:val="auto"/>
        </w:rPr>
        <w:t xml:space="preserve"> </w:t>
      </w:r>
    </w:p>
    <w:p w:rsidR="009B5947" w:rsidRPr="00213C48" w:rsidRDefault="009B5947" w:rsidP="00213C48">
      <w:pPr>
        <w:pStyle w:val="Default"/>
        <w:numPr>
          <w:ilvl w:val="0"/>
          <w:numId w:val="11"/>
        </w:numPr>
        <w:spacing w:after="37"/>
        <w:rPr>
          <w:color w:val="auto"/>
        </w:rPr>
      </w:pPr>
      <w:r w:rsidRPr="00213C48">
        <w:rPr>
          <w:color w:val="auto"/>
        </w:rPr>
        <w:t xml:space="preserve">monitor the number of tenancies brought to an end through legal proceedings for anti-social behaviour </w:t>
      </w:r>
    </w:p>
    <w:p w:rsidR="009B5947" w:rsidRPr="00213C48" w:rsidRDefault="00213C48" w:rsidP="00213C48">
      <w:pPr>
        <w:pStyle w:val="Default"/>
        <w:numPr>
          <w:ilvl w:val="0"/>
          <w:numId w:val="11"/>
        </w:numPr>
        <w:rPr>
          <w:color w:val="auto"/>
        </w:rPr>
      </w:pPr>
      <w:r w:rsidRPr="00213C48">
        <w:rPr>
          <w:color w:val="auto"/>
        </w:rPr>
        <w:t>Wherever possible, provide benchmarking information to the performance and business support team where requested</w:t>
      </w:r>
    </w:p>
    <w:p w:rsidR="00213C48" w:rsidRPr="00213C48" w:rsidRDefault="00213C48" w:rsidP="00213C48">
      <w:pPr>
        <w:pStyle w:val="Default"/>
        <w:ind w:left="720"/>
        <w:rPr>
          <w:color w:val="auto"/>
        </w:rPr>
      </w:pPr>
    </w:p>
    <w:p w:rsidR="009B5947" w:rsidRPr="00213C48" w:rsidRDefault="003164D2" w:rsidP="009B5947">
      <w:pPr>
        <w:pStyle w:val="Default"/>
        <w:rPr>
          <w:color w:val="auto"/>
        </w:rPr>
      </w:pPr>
      <w:r>
        <w:rPr>
          <w:color w:val="auto"/>
        </w:rPr>
        <w:t>10</w:t>
      </w:r>
      <w:r w:rsidR="009B5947" w:rsidRPr="00213C48">
        <w:rPr>
          <w:color w:val="auto"/>
        </w:rPr>
        <w:t xml:space="preserve">.2 </w:t>
      </w:r>
      <w:r w:rsidR="00B15917">
        <w:rPr>
          <w:color w:val="auto"/>
        </w:rPr>
        <w:tab/>
      </w:r>
      <w:r w:rsidR="009B5947" w:rsidRPr="00213C48">
        <w:rPr>
          <w:color w:val="auto"/>
        </w:rPr>
        <w:t xml:space="preserve">Where </w:t>
      </w:r>
      <w:r w:rsidR="00F37BFB">
        <w:rPr>
          <w:color w:val="auto"/>
        </w:rPr>
        <w:t>A</w:t>
      </w:r>
      <w:r w:rsidR="009B5947" w:rsidRPr="00213C48">
        <w:rPr>
          <w:color w:val="auto"/>
        </w:rPr>
        <w:t>nti-</w:t>
      </w:r>
      <w:r w:rsidR="00F37BFB">
        <w:rPr>
          <w:color w:val="auto"/>
        </w:rPr>
        <w:t>S</w:t>
      </w:r>
      <w:r w:rsidR="009B5947" w:rsidRPr="00213C48">
        <w:rPr>
          <w:color w:val="auto"/>
        </w:rPr>
        <w:t xml:space="preserve">ocial </w:t>
      </w:r>
      <w:r w:rsidR="00F37BFB">
        <w:rPr>
          <w:color w:val="auto"/>
        </w:rPr>
        <w:t>B</w:t>
      </w:r>
      <w:r w:rsidR="009B5947" w:rsidRPr="00213C48">
        <w:rPr>
          <w:color w:val="auto"/>
        </w:rPr>
        <w:t xml:space="preserve">ehaviour complainants feel that we have not carried out our duties under this Policy they have the right to make a complaint to us under our Complaints Policy. </w:t>
      </w:r>
    </w:p>
    <w:p w:rsidR="00213C48" w:rsidRDefault="00213C48" w:rsidP="009B5947">
      <w:pPr>
        <w:pStyle w:val="Default"/>
        <w:rPr>
          <w:color w:val="FF0000"/>
          <w:sz w:val="23"/>
          <w:szCs w:val="23"/>
        </w:rPr>
      </w:pPr>
      <w:bookmarkStart w:id="11" w:name="Equalityanddiversity"/>
    </w:p>
    <w:p w:rsidR="00F37BFB" w:rsidRDefault="00F37BFB" w:rsidP="009B5947">
      <w:pPr>
        <w:pStyle w:val="Default"/>
        <w:rPr>
          <w:color w:val="FF0000"/>
          <w:sz w:val="23"/>
          <w:szCs w:val="23"/>
        </w:rPr>
      </w:pPr>
    </w:p>
    <w:p w:rsidR="00F37BFB" w:rsidRDefault="00F37BFB" w:rsidP="009B5947">
      <w:pPr>
        <w:pStyle w:val="Default"/>
        <w:rPr>
          <w:color w:val="FF0000"/>
          <w:sz w:val="23"/>
          <w:szCs w:val="23"/>
        </w:rPr>
      </w:pPr>
    </w:p>
    <w:p w:rsidR="00F37BFB" w:rsidRDefault="00F37BFB" w:rsidP="009B5947">
      <w:pPr>
        <w:pStyle w:val="Default"/>
        <w:rPr>
          <w:color w:val="FF0000"/>
          <w:sz w:val="23"/>
          <w:szCs w:val="23"/>
        </w:rPr>
      </w:pPr>
    </w:p>
    <w:p w:rsidR="00F37BFB" w:rsidRPr="009B5947" w:rsidRDefault="00F37BFB" w:rsidP="009B5947">
      <w:pPr>
        <w:pStyle w:val="Default"/>
        <w:rPr>
          <w:color w:val="FF0000"/>
          <w:sz w:val="23"/>
          <w:szCs w:val="23"/>
        </w:rPr>
      </w:pPr>
    </w:p>
    <w:p w:rsidR="009B5947" w:rsidRDefault="009B5947" w:rsidP="00B15917">
      <w:pPr>
        <w:pStyle w:val="Default"/>
        <w:ind w:firstLine="720"/>
        <w:rPr>
          <w:b/>
          <w:bCs/>
          <w:color w:val="auto"/>
        </w:rPr>
      </w:pPr>
      <w:r w:rsidRPr="00C427A0">
        <w:rPr>
          <w:b/>
          <w:bCs/>
          <w:color w:val="auto"/>
        </w:rPr>
        <w:lastRenderedPageBreak/>
        <w:t>1</w:t>
      </w:r>
      <w:r w:rsidR="003164D2">
        <w:rPr>
          <w:b/>
          <w:bCs/>
          <w:color w:val="auto"/>
        </w:rPr>
        <w:t>1</w:t>
      </w:r>
      <w:r w:rsidRPr="00C427A0">
        <w:rPr>
          <w:b/>
          <w:bCs/>
          <w:color w:val="auto"/>
        </w:rPr>
        <w:t xml:space="preserve">. Equality and Diversity </w:t>
      </w:r>
    </w:p>
    <w:bookmarkEnd w:id="11"/>
    <w:p w:rsidR="00B15917" w:rsidRPr="00C427A0" w:rsidRDefault="00B15917" w:rsidP="009B5947">
      <w:pPr>
        <w:pStyle w:val="Default"/>
        <w:rPr>
          <w:color w:val="auto"/>
        </w:rPr>
      </w:pPr>
    </w:p>
    <w:p w:rsidR="009B5947" w:rsidRDefault="009B5947" w:rsidP="009B5947">
      <w:pPr>
        <w:pStyle w:val="Default"/>
        <w:rPr>
          <w:color w:val="auto"/>
        </w:rPr>
      </w:pPr>
      <w:r w:rsidRPr="00C427A0">
        <w:rPr>
          <w:color w:val="auto"/>
        </w:rPr>
        <w:t>1</w:t>
      </w:r>
      <w:r w:rsidR="003164D2">
        <w:rPr>
          <w:color w:val="auto"/>
        </w:rPr>
        <w:t>1</w:t>
      </w:r>
      <w:r w:rsidRPr="00C427A0">
        <w:rPr>
          <w:color w:val="auto"/>
        </w:rPr>
        <w:t xml:space="preserve">.1 </w:t>
      </w:r>
      <w:r w:rsidR="00B15917">
        <w:rPr>
          <w:color w:val="auto"/>
        </w:rPr>
        <w:tab/>
      </w:r>
      <w:r w:rsidRPr="00C427A0">
        <w:rPr>
          <w:color w:val="auto"/>
        </w:rPr>
        <w:t xml:space="preserve">Throughout </w:t>
      </w:r>
      <w:r w:rsidR="00F37BFB">
        <w:rPr>
          <w:color w:val="auto"/>
        </w:rPr>
        <w:t>the operation of our Policy on Anti-Social B</w:t>
      </w:r>
      <w:r w:rsidRPr="00C427A0">
        <w:rPr>
          <w:color w:val="auto"/>
        </w:rPr>
        <w:t xml:space="preserve">ehaviour and through our dealings with those involved in cases we will have regard to our diversity policies at all times. </w:t>
      </w:r>
    </w:p>
    <w:p w:rsidR="00B15917" w:rsidRPr="00C427A0" w:rsidRDefault="00B15917" w:rsidP="009B5947">
      <w:pPr>
        <w:pStyle w:val="Default"/>
        <w:rPr>
          <w:color w:val="auto"/>
        </w:rPr>
      </w:pPr>
    </w:p>
    <w:p w:rsidR="009B5947" w:rsidRDefault="009B5947" w:rsidP="009B5947">
      <w:pPr>
        <w:pStyle w:val="Default"/>
        <w:rPr>
          <w:color w:val="auto"/>
        </w:rPr>
      </w:pPr>
      <w:r w:rsidRPr="00C427A0">
        <w:rPr>
          <w:color w:val="auto"/>
        </w:rPr>
        <w:t>1</w:t>
      </w:r>
      <w:r w:rsidR="003164D2">
        <w:rPr>
          <w:color w:val="auto"/>
        </w:rPr>
        <w:t>1</w:t>
      </w:r>
      <w:r w:rsidRPr="00C427A0">
        <w:rPr>
          <w:color w:val="auto"/>
        </w:rPr>
        <w:t xml:space="preserve">.2 </w:t>
      </w:r>
      <w:r w:rsidR="00B15917">
        <w:rPr>
          <w:color w:val="auto"/>
        </w:rPr>
        <w:tab/>
      </w:r>
      <w:r w:rsidRPr="00C427A0">
        <w:rPr>
          <w:color w:val="auto"/>
        </w:rPr>
        <w:t xml:space="preserve">All customers (and their advocates) will have access to this document upon request or from our websites. </w:t>
      </w:r>
    </w:p>
    <w:p w:rsidR="00B15917" w:rsidRPr="00C427A0" w:rsidRDefault="00B15917" w:rsidP="009B5947">
      <w:pPr>
        <w:pStyle w:val="Default"/>
        <w:rPr>
          <w:color w:val="auto"/>
        </w:rPr>
      </w:pPr>
    </w:p>
    <w:p w:rsidR="009B5947" w:rsidRPr="00C427A0" w:rsidRDefault="009B5947" w:rsidP="009B5947">
      <w:pPr>
        <w:pStyle w:val="Default"/>
        <w:rPr>
          <w:color w:val="auto"/>
        </w:rPr>
      </w:pPr>
      <w:r w:rsidRPr="00C427A0">
        <w:rPr>
          <w:color w:val="auto"/>
        </w:rPr>
        <w:t>1</w:t>
      </w:r>
      <w:r w:rsidR="003164D2">
        <w:rPr>
          <w:color w:val="auto"/>
        </w:rPr>
        <w:t>1</w:t>
      </w:r>
      <w:r w:rsidRPr="00C427A0">
        <w:rPr>
          <w:color w:val="auto"/>
        </w:rPr>
        <w:t xml:space="preserve">.3 </w:t>
      </w:r>
      <w:r w:rsidR="00B15917">
        <w:rPr>
          <w:color w:val="auto"/>
        </w:rPr>
        <w:tab/>
      </w:r>
      <w:r w:rsidRPr="00C427A0">
        <w:rPr>
          <w:color w:val="auto"/>
        </w:rPr>
        <w:t xml:space="preserve">This document and accompanying leaflets can be translated or provided in alternative formats (e.g. Braille, large print, and audio) upon request. </w:t>
      </w:r>
    </w:p>
    <w:p w:rsidR="00C427A0" w:rsidRDefault="00C427A0" w:rsidP="009B5947">
      <w:pPr>
        <w:pStyle w:val="Default"/>
        <w:rPr>
          <w:color w:val="FF0000"/>
          <w:sz w:val="23"/>
          <w:szCs w:val="23"/>
        </w:rPr>
      </w:pPr>
    </w:p>
    <w:p w:rsidR="009B5947" w:rsidRDefault="003164D2" w:rsidP="00B15917">
      <w:pPr>
        <w:pStyle w:val="Default"/>
        <w:ind w:firstLine="720"/>
        <w:rPr>
          <w:b/>
          <w:bCs/>
          <w:color w:val="auto"/>
        </w:rPr>
      </w:pPr>
      <w:bookmarkStart w:id="12" w:name="ApproachtoASB"/>
      <w:r>
        <w:rPr>
          <w:b/>
          <w:bCs/>
          <w:color w:val="auto"/>
        </w:rPr>
        <w:t>12</w:t>
      </w:r>
      <w:r w:rsidR="007860F4">
        <w:rPr>
          <w:b/>
          <w:bCs/>
          <w:color w:val="auto"/>
        </w:rPr>
        <w:t>. Publicising our approach to Anti-Social B</w:t>
      </w:r>
      <w:r w:rsidR="009B5947" w:rsidRPr="00B15917">
        <w:rPr>
          <w:b/>
          <w:bCs/>
          <w:color w:val="auto"/>
        </w:rPr>
        <w:t xml:space="preserve">ehaviour </w:t>
      </w:r>
    </w:p>
    <w:bookmarkEnd w:id="12"/>
    <w:p w:rsidR="00B15917" w:rsidRPr="00B15917" w:rsidRDefault="00B15917" w:rsidP="009B5947">
      <w:pPr>
        <w:pStyle w:val="Default"/>
        <w:rPr>
          <w:color w:val="auto"/>
        </w:rPr>
      </w:pPr>
    </w:p>
    <w:p w:rsidR="009B5947" w:rsidRDefault="003164D2" w:rsidP="009B5947">
      <w:pPr>
        <w:pStyle w:val="Default"/>
        <w:rPr>
          <w:color w:val="auto"/>
        </w:rPr>
      </w:pPr>
      <w:r>
        <w:rPr>
          <w:color w:val="auto"/>
        </w:rPr>
        <w:t>12</w:t>
      </w:r>
      <w:r w:rsidR="009B5947" w:rsidRPr="00B15917">
        <w:rPr>
          <w:color w:val="auto"/>
        </w:rPr>
        <w:t xml:space="preserve">.1 </w:t>
      </w:r>
      <w:r w:rsidR="00B15917">
        <w:rPr>
          <w:color w:val="auto"/>
        </w:rPr>
        <w:tab/>
      </w:r>
      <w:r w:rsidR="00F929F7">
        <w:rPr>
          <w:color w:val="auto"/>
        </w:rPr>
        <w:t>Our approach to Anti-Social B</w:t>
      </w:r>
      <w:r w:rsidR="009B5947" w:rsidRPr="00B15917">
        <w:rPr>
          <w:color w:val="auto"/>
        </w:rPr>
        <w:t xml:space="preserve">ehaviour will be publicised to residents, potential residents and staff in a number of ways: </w:t>
      </w:r>
    </w:p>
    <w:p w:rsidR="00B15917" w:rsidRPr="00B15917" w:rsidRDefault="00B15917" w:rsidP="009B5947">
      <w:pPr>
        <w:pStyle w:val="Default"/>
        <w:rPr>
          <w:color w:val="auto"/>
        </w:rPr>
      </w:pPr>
    </w:p>
    <w:p w:rsidR="009B5947" w:rsidRDefault="009B5947" w:rsidP="00B15917">
      <w:pPr>
        <w:pStyle w:val="Default"/>
        <w:numPr>
          <w:ilvl w:val="0"/>
          <w:numId w:val="11"/>
        </w:numPr>
        <w:spacing w:after="36"/>
        <w:rPr>
          <w:color w:val="auto"/>
        </w:rPr>
      </w:pPr>
      <w:r w:rsidRPr="00B15917">
        <w:rPr>
          <w:color w:val="auto"/>
        </w:rPr>
        <w:t xml:space="preserve">Tenants’ Handbook </w:t>
      </w:r>
    </w:p>
    <w:p w:rsidR="007860F4" w:rsidRPr="00B15917" w:rsidRDefault="007860F4" w:rsidP="00B15917">
      <w:pPr>
        <w:pStyle w:val="Default"/>
        <w:numPr>
          <w:ilvl w:val="0"/>
          <w:numId w:val="11"/>
        </w:numPr>
        <w:spacing w:after="36"/>
        <w:rPr>
          <w:color w:val="auto"/>
        </w:rPr>
      </w:pPr>
      <w:r>
        <w:rPr>
          <w:color w:val="auto"/>
        </w:rPr>
        <w:t>The Tenancy Agreement</w:t>
      </w:r>
    </w:p>
    <w:p w:rsidR="009B5947" w:rsidRPr="00B15917" w:rsidRDefault="009B5947" w:rsidP="00B15917">
      <w:pPr>
        <w:pStyle w:val="Default"/>
        <w:numPr>
          <w:ilvl w:val="0"/>
          <w:numId w:val="11"/>
        </w:numPr>
        <w:spacing w:after="36"/>
        <w:rPr>
          <w:color w:val="auto"/>
        </w:rPr>
      </w:pPr>
      <w:r w:rsidRPr="00B15917">
        <w:rPr>
          <w:color w:val="auto"/>
        </w:rPr>
        <w:t xml:space="preserve">Leaflets and/or guidance documents </w:t>
      </w:r>
    </w:p>
    <w:p w:rsidR="009B5947" w:rsidRPr="00B15917" w:rsidRDefault="009B5947" w:rsidP="00B15917">
      <w:pPr>
        <w:pStyle w:val="Default"/>
        <w:numPr>
          <w:ilvl w:val="0"/>
          <w:numId w:val="11"/>
        </w:numPr>
        <w:spacing w:after="36"/>
        <w:rPr>
          <w:color w:val="auto"/>
        </w:rPr>
      </w:pPr>
      <w:r w:rsidRPr="00B15917">
        <w:rPr>
          <w:color w:val="auto"/>
        </w:rPr>
        <w:t>Int</w:t>
      </w:r>
      <w:r w:rsidR="00B15917" w:rsidRPr="00B15917">
        <w:rPr>
          <w:color w:val="auto"/>
        </w:rPr>
        <w:t>ernet</w:t>
      </w:r>
      <w:r w:rsidRPr="00B15917">
        <w:rPr>
          <w:color w:val="auto"/>
        </w:rPr>
        <w:t xml:space="preserve"> </w:t>
      </w:r>
    </w:p>
    <w:p w:rsidR="009B5947" w:rsidRPr="00B15917" w:rsidRDefault="009B5947" w:rsidP="00B15917">
      <w:pPr>
        <w:pStyle w:val="Default"/>
        <w:numPr>
          <w:ilvl w:val="0"/>
          <w:numId w:val="11"/>
        </w:numPr>
        <w:spacing w:after="36"/>
        <w:rPr>
          <w:color w:val="auto"/>
        </w:rPr>
      </w:pPr>
      <w:r w:rsidRPr="00B15917">
        <w:rPr>
          <w:color w:val="auto"/>
        </w:rPr>
        <w:t xml:space="preserve">Policy Briefings and Training </w:t>
      </w:r>
    </w:p>
    <w:p w:rsidR="009B5947" w:rsidRPr="00B15917" w:rsidRDefault="009B5947" w:rsidP="00B15917">
      <w:pPr>
        <w:pStyle w:val="Default"/>
        <w:numPr>
          <w:ilvl w:val="0"/>
          <w:numId w:val="11"/>
        </w:numPr>
        <w:rPr>
          <w:color w:val="auto"/>
        </w:rPr>
      </w:pPr>
      <w:r w:rsidRPr="00B15917">
        <w:rPr>
          <w:color w:val="auto"/>
        </w:rPr>
        <w:t xml:space="preserve">At the tenancy sign up </w:t>
      </w:r>
    </w:p>
    <w:p w:rsidR="009B5947" w:rsidRPr="009B5947" w:rsidRDefault="009B5947" w:rsidP="009B5947">
      <w:pPr>
        <w:pStyle w:val="Default"/>
        <w:rPr>
          <w:color w:val="FF0000"/>
        </w:rPr>
      </w:pPr>
    </w:p>
    <w:p w:rsidR="009B5947" w:rsidRPr="009B5947" w:rsidRDefault="009B5947" w:rsidP="009B5947">
      <w:pPr>
        <w:pStyle w:val="Default"/>
        <w:rPr>
          <w:color w:val="FF0000"/>
          <w:sz w:val="23"/>
          <w:szCs w:val="23"/>
        </w:rPr>
      </w:pPr>
    </w:p>
    <w:p w:rsidR="009B5947" w:rsidRDefault="003164D2" w:rsidP="00B15917">
      <w:pPr>
        <w:pStyle w:val="Default"/>
        <w:ind w:firstLine="360"/>
        <w:rPr>
          <w:b/>
          <w:bCs/>
          <w:color w:val="auto"/>
        </w:rPr>
      </w:pPr>
      <w:bookmarkStart w:id="13" w:name="DevelopmentandResponsibility"/>
      <w:r>
        <w:rPr>
          <w:b/>
          <w:bCs/>
          <w:color w:val="auto"/>
        </w:rPr>
        <w:t>13</w:t>
      </w:r>
      <w:r w:rsidR="009B5947" w:rsidRPr="00B15917">
        <w:rPr>
          <w:b/>
          <w:bCs/>
          <w:color w:val="auto"/>
        </w:rPr>
        <w:t xml:space="preserve">. Development and Responsibility </w:t>
      </w:r>
    </w:p>
    <w:bookmarkEnd w:id="13"/>
    <w:p w:rsidR="00B15917" w:rsidRPr="00B15917" w:rsidRDefault="00B15917" w:rsidP="009B5947">
      <w:pPr>
        <w:pStyle w:val="Default"/>
        <w:rPr>
          <w:color w:val="auto"/>
        </w:rPr>
      </w:pPr>
    </w:p>
    <w:p w:rsidR="009B5947" w:rsidRDefault="00B15917" w:rsidP="009B5947">
      <w:pPr>
        <w:pStyle w:val="Default"/>
        <w:rPr>
          <w:color w:val="auto"/>
        </w:rPr>
      </w:pPr>
      <w:r>
        <w:rPr>
          <w:color w:val="auto"/>
        </w:rPr>
        <w:t>1</w:t>
      </w:r>
      <w:r w:rsidR="003164D2">
        <w:rPr>
          <w:color w:val="auto"/>
        </w:rPr>
        <w:t>3</w:t>
      </w:r>
      <w:r w:rsidR="009B5947" w:rsidRPr="00B15917">
        <w:rPr>
          <w:color w:val="auto"/>
        </w:rPr>
        <w:t xml:space="preserve">.1 </w:t>
      </w:r>
      <w:r>
        <w:rPr>
          <w:color w:val="auto"/>
        </w:rPr>
        <w:tab/>
      </w:r>
      <w:r w:rsidR="009B5947" w:rsidRPr="00B15917">
        <w:rPr>
          <w:color w:val="auto"/>
        </w:rPr>
        <w:t xml:space="preserve">Our Anti-Social Behaviour Policy has been developed through consultation with residents, staff and other stakeholders. </w:t>
      </w:r>
    </w:p>
    <w:p w:rsidR="00B15917" w:rsidRPr="00B15917" w:rsidRDefault="00B15917" w:rsidP="009B5947">
      <w:pPr>
        <w:pStyle w:val="Default"/>
        <w:rPr>
          <w:color w:val="auto"/>
        </w:rPr>
      </w:pPr>
    </w:p>
    <w:p w:rsidR="009B5947" w:rsidRDefault="00B15917" w:rsidP="009B5947">
      <w:pPr>
        <w:pStyle w:val="Default"/>
        <w:rPr>
          <w:color w:val="auto"/>
        </w:rPr>
      </w:pPr>
      <w:r>
        <w:rPr>
          <w:color w:val="auto"/>
        </w:rPr>
        <w:t>1</w:t>
      </w:r>
      <w:r w:rsidR="003164D2">
        <w:rPr>
          <w:color w:val="auto"/>
        </w:rPr>
        <w:t>3</w:t>
      </w:r>
      <w:r w:rsidR="009B5947" w:rsidRPr="00B15917">
        <w:rPr>
          <w:color w:val="auto"/>
        </w:rPr>
        <w:t xml:space="preserve">.2 </w:t>
      </w:r>
      <w:r>
        <w:rPr>
          <w:color w:val="auto"/>
        </w:rPr>
        <w:tab/>
      </w:r>
      <w:r w:rsidR="009B5947" w:rsidRPr="00B15917">
        <w:rPr>
          <w:color w:val="auto"/>
        </w:rPr>
        <w:t xml:space="preserve">Approval of the Policy </w:t>
      </w:r>
      <w:r w:rsidRPr="00B15917">
        <w:rPr>
          <w:color w:val="auto"/>
        </w:rPr>
        <w:t>is via elected members on Cabinet (Executive Board Meeting)</w:t>
      </w:r>
      <w:r w:rsidR="009B5947" w:rsidRPr="00B15917">
        <w:rPr>
          <w:color w:val="auto"/>
        </w:rPr>
        <w:t xml:space="preserve"> </w:t>
      </w:r>
    </w:p>
    <w:p w:rsidR="00B15917" w:rsidRPr="00B15917" w:rsidRDefault="00B15917" w:rsidP="009B5947">
      <w:pPr>
        <w:pStyle w:val="Default"/>
        <w:rPr>
          <w:color w:val="auto"/>
        </w:rPr>
      </w:pPr>
    </w:p>
    <w:p w:rsidR="009B5947" w:rsidRDefault="009B5947" w:rsidP="009B5947">
      <w:pPr>
        <w:pStyle w:val="Default"/>
        <w:rPr>
          <w:color w:val="auto"/>
        </w:rPr>
      </w:pPr>
      <w:r w:rsidRPr="00B15917">
        <w:rPr>
          <w:color w:val="auto"/>
        </w:rPr>
        <w:t>1</w:t>
      </w:r>
      <w:r w:rsidR="003164D2">
        <w:rPr>
          <w:color w:val="auto"/>
        </w:rPr>
        <w:t>3</w:t>
      </w:r>
      <w:r w:rsidRPr="00B15917">
        <w:rPr>
          <w:color w:val="auto"/>
        </w:rPr>
        <w:t xml:space="preserve">.3 </w:t>
      </w:r>
      <w:r w:rsidR="00B15917">
        <w:rPr>
          <w:color w:val="auto"/>
        </w:rPr>
        <w:tab/>
      </w:r>
      <w:r w:rsidR="00B15917" w:rsidRPr="00B15917">
        <w:rPr>
          <w:color w:val="auto"/>
        </w:rPr>
        <w:t xml:space="preserve">The Team Manager for Housing Management </w:t>
      </w:r>
      <w:r w:rsidRPr="00B15917">
        <w:rPr>
          <w:color w:val="auto"/>
        </w:rPr>
        <w:t xml:space="preserve">(or their equivalent post) take responsibility for the implementation and review of this policy and will delegate responsibilities to the respective housing managers/team leaders for any decision making arising from this policy. </w:t>
      </w:r>
    </w:p>
    <w:p w:rsidR="00B15917" w:rsidRPr="00B15917" w:rsidRDefault="00B15917" w:rsidP="009B5947">
      <w:pPr>
        <w:pStyle w:val="Default"/>
        <w:rPr>
          <w:color w:val="auto"/>
        </w:rPr>
      </w:pPr>
    </w:p>
    <w:p w:rsidR="009B5947" w:rsidRDefault="009B5947" w:rsidP="009B5947">
      <w:pPr>
        <w:pStyle w:val="Default"/>
        <w:rPr>
          <w:color w:val="auto"/>
        </w:rPr>
      </w:pPr>
      <w:r w:rsidRPr="00B15917">
        <w:rPr>
          <w:color w:val="auto"/>
        </w:rPr>
        <w:t>1</w:t>
      </w:r>
      <w:r w:rsidR="003164D2">
        <w:rPr>
          <w:color w:val="auto"/>
        </w:rPr>
        <w:t>3</w:t>
      </w:r>
      <w:r w:rsidRPr="00B15917">
        <w:rPr>
          <w:color w:val="auto"/>
        </w:rPr>
        <w:t xml:space="preserve">.4 </w:t>
      </w:r>
      <w:r w:rsidR="00B15917">
        <w:rPr>
          <w:color w:val="auto"/>
        </w:rPr>
        <w:tab/>
      </w:r>
      <w:r w:rsidRPr="00B15917">
        <w:rPr>
          <w:color w:val="auto"/>
        </w:rPr>
        <w:t xml:space="preserve">Staff will be trained to deliver this policy and are responsible for reporting any difficulties with its administration. </w:t>
      </w:r>
    </w:p>
    <w:p w:rsidR="00B15917" w:rsidRPr="00B15917" w:rsidRDefault="00B15917" w:rsidP="009B5947">
      <w:pPr>
        <w:pStyle w:val="Default"/>
        <w:rPr>
          <w:color w:val="auto"/>
        </w:rPr>
      </w:pPr>
    </w:p>
    <w:p w:rsidR="009B5947" w:rsidRPr="00B15917" w:rsidRDefault="003164D2" w:rsidP="009B5947">
      <w:pPr>
        <w:rPr>
          <w:sz w:val="24"/>
          <w:szCs w:val="24"/>
        </w:rPr>
      </w:pPr>
      <w:r>
        <w:rPr>
          <w:sz w:val="24"/>
          <w:szCs w:val="24"/>
        </w:rPr>
        <w:t>13</w:t>
      </w:r>
      <w:r w:rsidR="009B5947" w:rsidRPr="00B15917">
        <w:rPr>
          <w:sz w:val="24"/>
          <w:szCs w:val="24"/>
        </w:rPr>
        <w:t xml:space="preserve">.5 </w:t>
      </w:r>
      <w:r w:rsidR="00B15917">
        <w:rPr>
          <w:sz w:val="24"/>
          <w:szCs w:val="24"/>
        </w:rPr>
        <w:tab/>
      </w:r>
      <w:r w:rsidR="009B5947" w:rsidRPr="00B15917">
        <w:rPr>
          <w:sz w:val="24"/>
          <w:szCs w:val="24"/>
        </w:rPr>
        <w:t>Any impact arising from Government changes or Police reform etc. will</w:t>
      </w:r>
      <w:r w:rsidR="00B15917" w:rsidRPr="00B15917">
        <w:rPr>
          <w:sz w:val="24"/>
          <w:szCs w:val="24"/>
        </w:rPr>
        <w:t xml:space="preserve"> be implemented before the planned review date</w:t>
      </w:r>
    </w:p>
    <w:p w:rsidR="00BE4D98" w:rsidRDefault="00BE4D98" w:rsidP="009B5947">
      <w:pPr>
        <w:pStyle w:val="BodyText"/>
        <w:ind w:left="540" w:hanging="540"/>
        <w:jc w:val="left"/>
        <w:rPr>
          <w:rFonts w:cs="Arial"/>
          <w:color w:val="FF0000"/>
          <w:sz w:val="24"/>
        </w:rPr>
      </w:pPr>
    </w:p>
    <w:p w:rsidR="00B15917" w:rsidRPr="009B5947" w:rsidRDefault="00B15917" w:rsidP="009B5947">
      <w:pPr>
        <w:pStyle w:val="BodyText"/>
        <w:ind w:left="540" w:hanging="540"/>
        <w:jc w:val="left"/>
        <w:rPr>
          <w:rFonts w:cs="Arial"/>
          <w:color w:val="FF0000"/>
          <w:sz w:val="24"/>
        </w:rPr>
      </w:pPr>
    </w:p>
    <w:sectPr w:rsidR="00B15917" w:rsidRPr="009B5947" w:rsidSect="00F040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08" w:rsidRDefault="00237608" w:rsidP="005D445A">
      <w:r>
        <w:separator/>
      </w:r>
    </w:p>
  </w:endnote>
  <w:endnote w:type="continuationSeparator" w:id="0">
    <w:p w:rsidR="00237608" w:rsidRDefault="00237608" w:rsidP="005D4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08" w:rsidRDefault="00237608" w:rsidP="005D445A">
      <w:r>
        <w:separator/>
      </w:r>
    </w:p>
  </w:footnote>
  <w:footnote w:type="continuationSeparator" w:id="0">
    <w:p w:rsidR="00237608" w:rsidRDefault="00237608" w:rsidP="005D4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08" w:rsidRDefault="002376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D0E94"/>
    <w:multiLevelType w:val="hybridMultilevel"/>
    <w:tmpl w:val="E45A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32366"/>
    <w:multiLevelType w:val="hybridMultilevel"/>
    <w:tmpl w:val="71FA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E26213"/>
    <w:multiLevelType w:val="multilevel"/>
    <w:tmpl w:val="C8EEE7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C53BF3"/>
    <w:multiLevelType w:val="hybridMultilevel"/>
    <w:tmpl w:val="A192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E3233F"/>
    <w:multiLevelType w:val="hybridMultilevel"/>
    <w:tmpl w:val="6BBA58AA"/>
    <w:lvl w:ilvl="0" w:tplc="08090001">
      <w:start w:val="1"/>
      <w:numFmt w:val="bullet"/>
      <w:lvlText w:val=""/>
      <w:lvlJc w:val="left"/>
      <w:pPr>
        <w:ind w:left="720" w:hanging="360"/>
      </w:pPr>
      <w:rPr>
        <w:rFonts w:ascii="Symbol" w:hAnsi="Symbol" w:hint="default"/>
      </w:rPr>
    </w:lvl>
    <w:lvl w:ilvl="1" w:tplc="1E6C75DE">
      <w:numFmt w:val="bullet"/>
      <w:lvlText w:val="-"/>
      <w:lvlJc w:val="left"/>
      <w:pPr>
        <w:ind w:left="1440" w:hanging="360"/>
      </w:pPr>
      <w:rPr>
        <w:rFonts w:ascii="Courier New" w:eastAsiaTheme="minorHAnsi"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D01979"/>
    <w:multiLevelType w:val="hybridMultilevel"/>
    <w:tmpl w:val="613EFF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661DE9"/>
    <w:multiLevelType w:val="hybridMultilevel"/>
    <w:tmpl w:val="40E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472EA"/>
    <w:multiLevelType w:val="hybridMultilevel"/>
    <w:tmpl w:val="A71E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923245"/>
    <w:multiLevelType w:val="hybridMultilevel"/>
    <w:tmpl w:val="DC6A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543E72"/>
    <w:multiLevelType w:val="hybridMultilevel"/>
    <w:tmpl w:val="05BA1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D56669"/>
    <w:multiLevelType w:val="multilevel"/>
    <w:tmpl w:val="C8EEE7B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FBB21A9"/>
    <w:multiLevelType w:val="hybridMultilevel"/>
    <w:tmpl w:val="1CC63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F532B3"/>
    <w:multiLevelType w:val="hybridMultilevel"/>
    <w:tmpl w:val="CAFA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D4C44"/>
    <w:multiLevelType w:val="hybridMultilevel"/>
    <w:tmpl w:val="1204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7556EF"/>
    <w:multiLevelType w:val="hybridMultilevel"/>
    <w:tmpl w:val="B04A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603279"/>
    <w:multiLevelType w:val="hybridMultilevel"/>
    <w:tmpl w:val="0DCA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687E38"/>
    <w:multiLevelType w:val="multilevel"/>
    <w:tmpl w:val="EF204E78"/>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76462CEF"/>
    <w:multiLevelType w:val="hybridMultilevel"/>
    <w:tmpl w:val="0624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16"/>
  </w:num>
  <w:num w:numId="5">
    <w:abstractNumId w:val="9"/>
  </w:num>
  <w:num w:numId="6">
    <w:abstractNumId w:val="17"/>
  </w:num>
  <w:num w:numId="7">
    <w:abstractNumId w:val="4"/>
  </w:num>
  <w:num w:numId="8">
    <w:abstractNumId w:val="8"/>
  </w:num>
  <w:num w:numId="9">
    <w:abstractNumId w:val="6"/>
  </w:num>
  <w:num w:numId="10">
    <w:abstractNumId w:val="13"/>
  </w:num>
  <w:num w:numId="11">
    <w:abstractNumId w:val="7"/>
  </w:num>
  <w:num w:numId="12">
    <w:abstractNumId w:val="15"/>
  </w:num>
  <w:num w:numId="13">
    <w:abstractNumId w:val="0"/>
  </w:num>
  <w:num w:numId="14">
    <w:abstractNumId w:val="1"/>
  </w:num>
  <w:num w:numId="15">
    <w:abstractNumId w:val="14"/>
  </w:num>
  <w:num w:numId="16">
    <w:abstractNumId w:val="12"/>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BE4D98"/>
    <w:rsid w:val="000450C3"/>
    <w:rsid w:val="0007197A"/>
    <w:rsid w:val="000843F0"/>
    <w:rsid w:val="00133EF3"/>
    <w:rsid w:val="001E14EA"/>
    <w:rsid w:val="00213C48"/>
    <w:rsid w:val="00237608"/>
    <w:rsid w:val="00242DF0"/>
    <w:rsid w:val="002B6F30"/>
    <w:rsid w:val="003164D2"/>
    <w:rsid w:val="003C5108"/>
    <w:rsid w:val="003D49EE"/>
    <w:rsid w:val="00413523"/>
    <w:rsid w:val="00414CB3"/>
    <w:rsid w:val="00414E29"/>
    <w:rsid w:val="0044172F"/>
    <w:rsid w:val="0047141D"/>
    <w:rsid w:val="004C422B"/>
    <w:rsid w:val="005355E6"/>
    <w:rsid w:val="005543E9"/>
    <w:rsid w:val="00573327"/>
    <w:rsid w:val="00586F36"/>
    <w:rsid w:val="005A454C"/>
    <w:rsid w:val="005B1F49"/>
    <w:rsid w:val="005C2360"/>
    <w:rsid w:val="005D445A"/>
    <w:rsid w:val="005D6EBB"/>
    <w:rsid w:val="00607B2B"/>
    <w:rsid w:val="00620513"/>
    <w:rsid w:val="00637DEE"/>
    <w:rsid w:val="006F0CB9"/>
    <w:rsid w:val="007659C1"/>
    <w:rsid w:val="007860F4"/>
    <w:rsid w:val="008156B0"/>
    <w:rsid w:val="008B4929"/>
    <w:rsid w:val="009047D7"/>
    <w:rsid w:val="009814C6"/>
    <w:rsid w:val="0098405F"/>
    <w:rsid w:val="009B5947"/>
    <w:rsid w:val="009F7A58"/>
    <w:rsid w:val="00A0068D"/>
    <w:rsid w:val="00A87150"/>
    <w:rsid w:val="00AB6590"/>
    <w:rsid w:val="00AC4905"/>
    <w:rsid w:val="00AE6623"/>
    <w:rsid w:val="00B15917"/>
    <w:rsid w:val="00BA30F0"/>
    <w:rsid w:val="00BE4D98"/>
    <w:rsid w:val="00BF262C"/>
    <w:rsid w:val="00C21271"/>
    <w:rsid w:val="00C21FB8"/>
    <w:rsid w:val="00C427A0"/>
    <w:rsid w:val="00C60E78"/>
    <w:rsid w:val="00C910D5"/>
    <w:rsid w:val="00CB22B1"/>
    <w:rsid w:val="00CC4F13"/>
    <w:rsid w:val="00D0080B"/>
    <w:rsid w:val="00D16C54"/>
    <w:rsid w:val="00D335E9"/>
    <w:rsid w:val="00DB0B5E"/>
    <w:rsid w:val="00EB1455"/>
    <w:rsid w:val="00F04050"/>
    <w:rsid w:val="00F37BFB"/>
    <w:rsid w:val="00F45A30"/>
    <w:rsid w:val="00F86315"/>
    <w:rsid w:val="00F929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8"/>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BE4D98"/>
    <w:pPr>
      <w:keepNext/>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D98"/>
    <w:rPr>
      <w:rFonts w:ascii="Times New Roman" w:eastAsia="Times New Roman" w:hAnsi="Times New Roman" w:cs="Times New Roman"/>
      <w:b/>
      <w:bCs/>
      <w:sz w:val="24"/>
      <w:szCs w:val="24"/>
    </w:rPr>
  </w:style>
  <w:style w:type="paragraph" w:styleId="BodyText">
    <w:name w:val="Body Text"/>
    <w:basedOn w:val="Normal"/>
    <w:link w:val="BodyTextChar"/>
    <w:semiHidden/>
    <w:rsid w:val="00BE4D98"/>
    <w:pPr>
      <w:jc w:val="center"/>
    </w:pPr>
    <w:rPr>
      <w:rFonts w:ascii="Times New Roman" w:hAnsi="Times New Roman"/>
      <w:b/>
      <w:bCs/>
      <w:sz w:val="48"/>
      <w:szCs w:val="24"/>
    </w:rPr>
  </w:style>
  <w:style w:type="character" w:customStyle="1" w:styleId="BodyTextChar">
    <w:name w:val="Body Text Char"/>
    <w:basedOn w:val="DefaultParagraphFont"/>
    <w:link w:val="BodyText"/>
    <w:semiHidden/>
    <w:rsid w:val="00BE4D98"/>
    <w:rPr>
      <w:rFonts w:ascii="Times New Roman" w:eastAsia="Times New Roman" w:hAnsi="Times New Roman" w:cs="Times New Roman"/>
      <w:b/>
      <w:bCs/>
      <w:sz w:val="48"/>
      <w:szCs w:val="24"/>
    </w:rPr>
  </w:style>
  <w:style w:type="paragraph" w:styleId="BodyTextIndent">
    <w:name w:val="Body Text Indent"/>
    <w:basedOn w:val="Normal"/>
    <w:link w:val="BodyTextIndentChar"/>
    <w:semiHidden/>
    <w:rsid w:val="00BE4D98"/>
    <w:pPr>
      <w:ind w:left="540" w:hanging="540"/>
    </w:pPr>
    <w:rPr>
      <w:rFonts w:ascii="Times New Roman" w:hAnsi="Times New Roman"/>
      <w:sz w:val="24"/>
      <w:szCs w:val="24"/>
    </w:rPr>
  </w:style>
  <w:style w:type="character" w:customStyle="1" w:styleId="BodyTextIndentChar">
    <w:name w:val="Body Text Indent Char"/>
    <w:basedOn w:val="DefaultParagraphFont"/>
    <w:link w:val="BodyTextIndent"/>
    <w:semiHidden/>
    <w:rsid w:val="00BE4D98"/>
    <w:rPr>
      <w:rFonts w:ascii="Times New Roman" w:eastAsia="Times New Roman" w:hAnsi="Times New Roman" w:cs="Times New Roman"/>
      <w:sz w:val="24"/>
      <w:szCs w:val="24"/>
    </w:rPr>
  </w:style>
  <w:style w:type="paragraph" w:styleId="ListParagraph">
    <w:name w:val="List Paragraph"/>
    <w:basedOn w:val="Normal"/>
    <w:uiPriority w:val="34"/>
    <w:qFormat/>
    <w:rsid w:val="00C60E78"/>
    <w:pPr>
      <w:ind w:left="720"/>
      <w:contextualSpacing/>
    </w:pPr>
  </w:style>
  <w:style w:type="paragraph" w:styleId="Header">
    <w:name w:val="header"/>
    <w:basedOn w:val="Normal"/>
    <w:link w:val="HeaderChar"/>
    <w:uiPriority w:val="99"/>
    <w:semiHidden/>
    <w:unhideWhenUsed/>
    <w:rsid w:val="005D445A"/>
    <w:pPr>
      <w:tabs>
        <w:tab w:val="center" w:pos="4513"/>
        <w:tab w:val="right" w:pos="9026"/>
      </w:tabs>
    </w:pPr>
  </w:style>
  <w:style w:type="character" w:customStyle="1" w:styleId="HeaderChar">
    <w:name w:val="Header Char"/>
    <w:basedOn w:val="DefaultParagraphFont"/>
    <w:link w:val="Header"/>
    <w:uiPriority w:val="99"/>
    <w:semiHidden/>
    <w:rsid w:val="005D445A"/>
    <w:rPr>
      <w:rFonts w:ascii="Arial" w:eastAsia="Times New Roman" w:hAnsi="Arial" w:cs="Times New Roman"/>
      <w:szCs w:val="20"/>
    </w:rPr>
  </w:style>
  <w:style w:type="paragraph" w:styleId="Footer">
    <w:name w:val="footer"/>
    <w:basedOn w:val="Normal"/>
    <w:link w:val="FooterChar"/>
    <w:uiPriority w:val="99"/>
    <w:semiHidden/>
    <w:unhideWhenUsed/>
    <w:rsid w:val="005D445A"/>
    <w:pPr>
      <w:tabs>
        <w:tab w:val="center" w:pos="4513"/>
        <w:tab w:val="right" w:pos="9026"/>
      </w:tabs>
    </w:pPr>
  </w:style>
  <w:style w:type="character" w:customStyle="1" w:styleId="FooterChar">
    <w:name w:val="Footer Char"/>
    <w:basedOn w:val="DefaultParagraphFont"/>
    <w:link w:val="Footer"/>
    <w:uiPriority w:val="99"/>
    <w:semiHidden/>
    <w:rsid w:val="005D445A"/>
    <w:rPr>
      <w:rFonts w:ascii="Arial" w:eastAsia="Times New Roman" w:hAnsi="Arial" w:cs="Times New Roman"/>
      <w:szCs w:val="20"/>
    </w:rPr>
  </w:style>
  <w:style w:type="paragraph" w:customStyle="1" w:styleId="Default">
    <w:name w:val="Default"/>
    <w:rsid w:val="009B59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5947"/>
    <w:rPr>
      <w:color w:val="0000FF" w:themeColor="hyperlink"/>
      <w:u w:val="single"/>
    </w:rPr>
  </w:style>
  <w:style w:type="character" w:customStyle="1" w:styleId="legds2">
    <w:name w:val="legds2"/>
    <w:basedOn w:val="DefaultParagraphFont"/>
    <w:rsid w:val="00F45A30"/>
    <w:rPr>
      <w:vanish w:val="0"/>
      <w:webHidden w:val="0"/>
      <w:specVanish w:val="0"/>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CB22B1"/>
    <w:rPr>
      <w:rFonts w:eastAsia="SimSun" w:cs="Arial"/>
      <w:sz w:val="20"/>
      <w:lang w:eastAsia="zh-CN"/>
    </w:rPr>
  </w:style>
  <w:style w:type="paragraph" w:styleId="BodyText2">
    <w:name w:val="Body Text 2"/>
    <w:basedOn w:val="Normal"/>
    <w:link w:val="BodyText2Char"/>
    <w:uiPriority w:val="99"/>
    <w:semiHidden/>
    <w:unhideWhenUsed/>
    <w:rsid w:val="00CB22B1"/>
    <w:pPr>
      <w:spacing w:after="120" w:line="480" w:lineRule="auto"/>
    </w:pPr>
  </w:style>
  <w:style w:type="character" w:customStyle="1" w:styleId="BodyText2Char">
    <w:name w:val="Body Text 2 Char"/>
    <w:basedOn w:val="DefaultParagraphFont"/>
    <w:link w:val="BodyText2"/>
    <w:uiPriority w:val="99"/>
    <w:semiHidden/>
    <w:rsid w:val="00CB22B1"/>
    <w:rPr>
      <w:rFonts w:ascii="Arial" w:eastAsia="Times New Roman" w:hAnsi="Arial" w:cs="Times New Roman"/>
      <w:szCs w:val="20"/>
    </w:rPr>
  </w:style>
  <w:style w:type="character" w:styleId="CommentReference">
    <w:name w:val="annotation reference"/>
    <w:basedOn w:val="DefaultParagraphFont"/>
    <w:uiPriority w:val="99"/>
    <w:semiHidden/>
    <w:unhideWhenUsed/>
    <w:rsid w:val="005D6EBB"/>
    <w:rPr>
      <w:sz w:val="16"/>
      <w:szCs w:val="16"/>
    </w:rPr>
  </w:style>
  <w:style w:type="paragraph" w:styleId="CommentText">
    <w:name w:val="annotation text"/>
    <w:basedOn w:val="Normal"/>
    <w:link w:val="CommentTextChar"/>
    <w:uiPriority w:val="99"/>
    <w:semiHidden/>
    <w:unhideWhenUsed/>
    <w:rsid w:val="005D6EBB"/>
    <w:rPr>
      <w:sz w:val="20"/>
    </w:rPr>
  </w:style>
  <w:style w:type="character" w:customStyle="1" w:styleId="CommentTextChar">
    <w:name w:val="Comment Text Char"/>
    <w:basedOn w:val="DefaultParagraphFont"/>
    <w:link w:val="CommentText"/>
    <w:uiPriority w:val="99"/>
    <w:semiHidden/>
    <w:rsid w:val="005D6E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6EBB"/>
    <w:rPr>
      <w:b/>
      <w:bCs/>
    </w:rPr>
  </w:style>
  <w:style w:type="character" w:customStyle="1" w:styleId="CommentSubjectChar">
    <w:name w:val="Comment Subject Char"/>
    <w:basedOn w:val="CommentTextChar"/>
    <w:link w:val="CommentSubject"/>
    <w:uiPriority w:val="99"/>
    <w:semiHidden/>
    <w:rsid w:val="005D6EBB"/>
    <w:rPr>
      <w:b/>
      <w:bCs/>
    </w:rPr>
  </w:style>
  <w:style w:type="paragraph" w:styleId="BalloonText">
    <w:name w:val="Balloon Text"/>
    <w:basedOn w:val="Normal"/>
    <w:link w:val="BalloonTextChar"/>
    <w:uiPriority w:val="99"/>
    <w:semiHidden/>
    <w:unhideWhenUsed/>
    <w:rsid w:val="005D6EBB"/>
    <w:rPr>
      <w:rFonts w:ascii="Tahoma" w:hAnsi="Tahoma" w:cs="Tahoma"/>
      <w:sz w:val="16"/>
      <w:szCs w:val="16"/>
    </w:rPr>
  </w:style>
  <w:style w:type="character" w:customStyle="1" w:styleId="BalloonTextChar">
    <w:name w:val="Balloon Text Char"/>
    <w:basedOn w:val="DefaultParagraphFont"/>
    <w:link w:val="BalloonText"/>
    <w:uiPriority w:val="99"/>
    <w:semiHidden/>
    <w:rsid w:val="005D6EB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814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ih.org/resources/PDF/Marketing%20PDFs/respect-asb-charter-for-housing.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67EB-95BD-41DC-B805-87C9F8FD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awallace</dc:creator>
  <cp:keywords/>
  <dc:description/>
  <cp:lastModifiedBy>ghaluch</cp:lastModifiedBy>
  <cp:revision>2</cp:revision>
  <dcterms:created xsi:type="dcterms:W3CDTF">2014-09-26T10:30:00Z</dcterms:created>
  <dcterms:modified xsi:type="dcterms:W3CDTF">2014-09-26T10:30:00Z</dcterms:modified>
</cp:coreProperties>
</file>