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0F" w:rsidRPr="00160F89" w:rsidRDefault="00314D86">
      <w:pPr>
        <w:rPr>
          <w:rFonts w:ascii="Arial" w:hAnsi="Arial" w:cs="Arial"/>
        </w:rPr>
      </w:pPr>
      <w:r w:rsidRPr="00160F89">
        <w:rPr>
          <w:rFonts w:ascii="Arial" w:hAnsi="Arial" w:cs="Arial"/>
        </w:rPr>
        <w:t xml:space="preserve"> </w:t>
      </w:r>
      <w:r w:rsidR="002F0990" w:rsidRPr="00160F89">
        <w:rPr>
          <w:rFonts w:ascii="Arial" w:hAnsi="Arial" w:cs="Arial"/>
          <w:noProof/>
        </w:rPr>
        <w:drawing>
          <wp:inline distT="0" distB="0" distL="0" distR="0">
            <wp:extent cx="4518660" cy="2672134"/>
            <wp:effectExtent l="19050" t="0" r="0" b="0"/>
            <wp:docPr id="5" name="Picture 1" descr="C:\Users\jobrien\Desktop\T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rien\Desktop\TSP.bmp"/>
                    <pic:cNvPicPr>
                      <a:picLocks noChangeAspect="1" noChangeArrowheads="1"/>
                    </pic:cNvPicPr>
                  </pic:nvPicPr>
                  <pic:blipFill>
                    <a:blip r:embed="rId8"/>
                    <a:srcRect/>
                    <a:stretch>
                      <a:fillRect/>
                    </a:stretch>
                  </pic:blipFill>
                  <pic:spPr bwMode="auto">
                    <a:xfrm>
                      <a:off x="0" y="0"/>
                      <a:ext cx="4522863" cy="2674620"/>
                    </a:xfrm>
                    <a:prstGeom prst="rect">
                      <a:avLst/>
                    </a:prstGeom>
                    <a:noFill/>
                    <a:ln w="9525">
                      <a:noFill/>
                      <a:miter lim="800000"/>
                      <a:headEnd/>
                      <a:tailEnd/>
                    </a:ln>
                  </pic:spPr>
                </pic:pic>
              </a:graphicData>
            </a:graphic>
          </wp:inline>
        </w:drawing>
      </w:r>
    </w:p>
    <w:p w:rsidR="00BC220F" w:rsidRPr="00160F89" w:rsidRDefault="00BC220F">
      <w:pPr>
        <w:rPr>
          <w:rFonts w:ascii="Arial" w:hAnsi="Arial" w:cs="Arial"/>
        </w:rPr>
      </w:pPr>
    </w:p>
    <w:p w:rsidR="00BC220F" w:rsidRPr="00160F89" w:rsidRDefault="00BC220F">
      <w:pPr>
        <w:rPr>
          <w:rFonts w:ascii="Arial" w:hAnsi="Arial" w:cs="Arial"/>
        </w:rPr>
      </w:pPr>
    </w:p>
    <w:p w:rsidR="00BC220F" w:rsidRPr="00160F89" w:rsidRDefault="00BC220F">
      <w:pPr>
        <w:rPr>
          <w:rFonts w:ascii="Arial" w:hAnsi="Arial" w:cs="Arial"/>
          <w:b/>
        </w:rPr>
      </w:pPr>
      <w:r w:rsidRPr="00160F89">
        <w:rPr>
          <w:rFonts w:ascii="Arial" w:hAnsi="Arial" w:cs="Arial"/>
          <w:b/>
        </w:rPr>
        <w:t>Tenant Scrutiny Panel</w:t>
      </w:r>
    </w:p>
    <w:p w:rsidR="00D20E11" w:rsidRPr="00160F89" w:rsidRDefault="003066DA" w:rsidP="00D20E11">
      <w:pPr>
        <w:rPr>
          <w:rFonts w:ascii="Arial" w:hAnsi="Arial" w:cs="Arial"/>
          <w:b/>
        </w:rPr>
      </w:pPr>
      <w:r w:rsidRPr="00160F89">
        <w:rPr>
          <w:rFonts w:ascii="Arial" w:hAnsi="Arial" w:cs="Arial"/>
          <w:b/>
        </w:rPr>
        <w:t>Report on</w:t>
      </w:r>
      <w:r w:rsidR="00D20E11" w:rsidRPr="00160F89">
        <w:rPr>
          <w:rFonts w:ascii="Arial" w:hAnsi="Arial" w:cs="Arial"/>
          <w:b/>
        </w:rPr>
        <w:t>:</w:t>
      </w:r>
    </w:p>
    <w:p w:rsidR="00BC220F" w:rsidRPr="00160F89" w:rsidRDefault="00D20E11" w:rsidP="00D20E11">
      <w:pPr>
        <w:rPr>
          <w:rFonts w:ascii="Arial" w:hAnsi="Arial" w:cs="Arial"/>
          <w:b/>
        </w:rPr>
      </w:pPr>
      <w:r w:rsidRPr="00160F89">
        <w:rPr>
          <w:rFonts w:ascii="Arial" w:hAnsi="Arial" w:cs="Arial"/>
          <w:b/>
        </w:rPr>
        <w:t>Anti-Social Behav</w:t>
      </w:r>
      <w:r w:rsidR="001F0ED3" w:rsidRPr="00160F89">
        <w:rPr>
          <w:rFonts w:ascii="Arial" w:hAnsi="Arial" w:cs="Arial"/>
          <w:b/>
        </w:rPr>
        <w:t>i</w:t>
      </w:r>
      <w:r w:rsidRPr="00160F89">
        <w:rPr>
          <w:rFonts w:ascii="Arial" w:hAnsi="Arial" w:cs="Arial"/>
          <w:b/>
        </w:rPr>
        <w:t>our</w:t>
      </w:r>
      <w:r w:rsidR="003066DA" w:rsidRPr="00160F89">
        <w:rPr>
          <w:rFonts w:ascii="Arial" w:hAnsi="Arial" w:cs="Arial"/>
          <w:b/>
        </w:rPr>
        <w:t xml:space="preserve"> </w:t>
      </w:r>
    </w:p>
    <w:p w:rsidR="00D20E11" w:rsidRPr="00160F89" w:rsidRDefault="00D20E11" w:rsidP="00D20E11">
      <w:pPr>
        <w:rPr>
          <w:rFonts w:ascii="Arial" w:hAnsi="Arial" w:cs="Arial"/>
          <w:b/>
        </w:rPr>
      </w:pPr>
    </w:p>
    <w:p w:rsidR="003066DA" w:rsidRPr="00160F89" w:rsidRDefault="003066DA">
      <w:pPr>
        <w:rPr>
          <w:rFonts w:ascii="Arial" w:hAnsi="Arial" w:cs="Arial"/>
          <w:b/>
        </w:rPr>
      </w:pPr>
    </w:p>
    <w:p w:rsidR="00BC220F" w:rsidRPr="00160F89" w:rsidRDefault="00ED1040">
      <w:pPr>
        <w:rPr>
          <w:rFonts w:ascii="Arial" w:hAnsi="Arial" w:cs="Arial"/>
          <w:b/>
        </w:rPr>
      </w:pPr>
      <w:r>
        <w:rPr>
          <w:rFonts w:ascii="Arial" w:hAnsi="Arial" w:cs="Arial"/>
          <w:b/>
        </w:rPr>
        <w:t>October</w:t>
      </w:r>
      <w:r w:rsidR="002F0990" w:rsidRPr="00160F89">
        <w:rPr>
          <w:rFonts w:ascii="Arial" w:hAnsi="Arial" w:cs="Arial"/>
          <w:b/>
        </w:rPr>
        <w:t xml:space="preserve"> 2016</w:t>
      </w:r>
    </w:p>
    <w:p w:rsidR="00BC220F" w:rsidRPr="00160F89" w:rsidRDefault="00BC220F">
      <w:pPr>
        <w:rPr>
          <w:rFonts w:ascii="Arial" w:hAnsi="Arial" w:cs="Arial"/>
          <w:b/>
        </w:rPr>
      </w:pPr>
    </w:p>
    <w:p w:rsidR="00BC220F" w:rsidRPr="00160F89" w:rsidRDefault="00BC220F">
      <w:pPr>
        <w:rPr>
          <w:rFonts w:ascii="Arial" w:hAnsi="Arial" w:cs="Arial"/>
          <w:b/>
        </w:rPr>
      </w:pPr>
    </w:p>
    <w:p w:rsidR="00BC220F" w:rsidRPr="00160F89" w:rsidRDefault="00BC220F" w:rsidP="008D029D">
      <w:pPr>
        <w:pStyle w:val="PlainText"/>
        <w:jc w:val="center"/>
        <w:rPr>
          <w:rFonts w:ascii="Arial" w:hAnsi="Arial" w:cs="Arial"/>
          <w:b/>
          <w:sz w:val="24"/>
          <w:szCs w:val="24"/>
        </w:rPr>
      </w:pPr>
      <w:r w:rsidRPr="00160F89">
        <w:rPr>
          <w:rFonts w:ascii="Arial" w:hAnsi="Arial" w:cs="Arial"/>
          <w:b/>
          <w:sz w:val="24"/>
          <w:szCs w:val="24"/>
        </w:rPr>
        <w:br w:type="page"/>
      </w:r>
      <w:r w:rsidRPr="00160F89">
        <w:rPr>
          <w:rFonts w:ascii="Arial" w:hAnsi="Arial" w:cs="Arial"/>
          <w:b/>
          <w:sz w:val="24"/>
          <w:szCs w:val="24"/>
        </w:rPr>
        <w:lastRenderedPageBreak/>
        <w:t>CONTENTS:</w:t>
      </w:r>
    </w:p>
    <w:p w:rsidR="00BC220F" w:rsidRPr="00160F89" w:rsidRDefault="00BC220F" w:rsidP="008D029D">
      <w:pPr>
        <w:pStyle w:val="PlainText"/>
        <w:rPr>
          <w:rFonts w:ascii="Arial" w:hAnsi="Arial" w:cs="Arial"/>
          <w:sz w:val="24"/>
          <w:szCs w:val="24"/>
        </w:rPr>
      </w:pPr>
      <w:r w:rsidRPr="00160F89">
        <w:rPr>
          <w:rFonts w:ascii="Arial" w:hAnsi="Arial" w:cs="Arial"/>
          <w:sz w:val="24"/>
          <w:szCs w:val="24"/>
        </w:rPr>
        <w:tab/>
      </w:r>
    </w:p>
    <w:p w:rsidR="00BC220F" w:rsidRPr="00160F89" w:rsidRDefault="00BC220F" w:rsidP="008D029D">
      <w:pPr>
        <w:pStyle w:val="PlainText"/>
        <w:rPr>
          <w:rFonts w:ascii="Arial" w:hAnsi="Arial" w:cs="Arial"/>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134"/>
      </w:tblGrid>
      <w:tr w:rsidR="00BC220F" w:rsidRPr="00160F89" w:rsidTr="003425F2">
        <w:trPr>
          <w:trHeight w:val="1029"/>
        </w:trPr>
        <w:tc>
          <w:tcPr>
            <w:tcW w:w="8931" w:type="dxa"/>
          </w:tcPr>
          <w:p w:rsidR="00BC220F" w:rsidRPr="00160F89" w:rsidRDefault="00BC220F" w:rsidP="003425F2">
            <w:pPr>
              <w:jc w:val="center"/>
              <w:rPr>
                <w:rFonts w:ascii="Arial" w:hAnsi="Arial" w:cs="Arial"/>
                <w:b/>
              </w:rPr>
            </w:pPr>
          </w:p>
          <w:p w:rsidR="00BC220F" w:rsidRPr="00160F89" w:rsidRDefault="00BC220F" w:rsidP="003425F2">
            <w:pPr>
              <w:jc w:val="center"/>
              <w:rPr>
                <w:rFonts w:ascii="Arial" w:hAnsi="Arial" w:cs="Arial"/>
                <w:b/>
              </w:rPr>
            </w:pPr>
            <w:r w:rsidRPr="00160F89">
              <w:rPr>
                <w:rFonts w:ascii="Arial" w:hAnsi="Arial" w:cs="Arial"/>
                <w:b/>
              </w:rPr>
              <w:t>Section:</w:t>
            </w:r>
          </w:p>
          <w:p w:rsidR="00BC220F" w:rsidRPr="00160F89" w:rsidRDefault="00BC220F" w:rsidP="003425F2">
            <w:pPr>
              <w:jc w:val="center"/>
              <w:rPr>
                <w:rFonts w:ascii="Arial" w:hAnsi="Arial" w:cs="Arial"/>
                <w:b/>
              </w:rPr>
            </w:pPr>
          </w:p>
        </w:tc>
        <w:tc>
          <w:tcPr>
            <w:tcW w:w="1134" w:type="dxa"/>
          </w:tcPr>
          <w:p w:rsidR="00BC220F" w:rsidRPr="00160F89" w:rsidRDefault="00BC220F" w:rsidP="003425F2">
            <w:pPr>
              <w:jc w:val="center"/>
              <w:rPr>
                <w:rFonts w:ascii="Arial" w:hAnsi="Arial" w:cs="Arial"/>
                <w:b/>
                <w:bCs/>
              </w:rPr>
            </w:pPr>
          </w:p>
          <w:p w:rsidR="00BC220F" w:rsidRPr="00160F89" w:rsidRDefault="00BC220F" w:rsidP="003425F2">
            <w:pPr>
              <w:jc w:val="center"/>
              <w:rPr>
                <w:rFonts w:ascii="Arial" w:hAnsi="Arial" w:cs="Arial"/>
                <w:b/>
              </w:rPr>
            </w:pPr>
            <w:r w:rsidRPr="00160F89">
              <w:rPr>
                <w:rFonts w:ascii="Arial" w:hAnsi="Arial" w:cs="Arial"/>
                <w:b/>
                <w:bCs/>
              </w:rPr>
              <w:t>Page:</w:t>
            </w:r>
          </w:p>
        </w:tc>
      </w:tr>
      <w:tr w:rsidR="00BC220F" w:rsidRPr="00160F89" w:rsidTr="003425F2">
        <w:trPr>
          <w:trHeight w:val="2074"/>
        </w:trPr>
        <w:tc>
          <w:tcPr>
            <w:tcW w:w="8931" w:type="dxa"/>
          </w:tcPr>
          <w:p w:rsidR="00BC220F" w:rsidRPr="00160F89" w:rsidRDefault="00BC220F" w:rsidP="003425F2">
            <w:pPr>
              <w:pStyle w:val="PlainText"/>
              <w:spacing w:after="240"/>
              <w:ind w:left="720"/>
              <w:rPr>
                <w:rFonts w:ascii="Arial" w:hAnsi="Arial" w:cs="Arial"/>
                <w:sz w:val="24"/>
                <w:szCs w:val="24"/>
              </w:rPr>
            </w:pPr>
          </w:p>
          <w:p w:rsidR="008C27CB" w:rsidRPr="00160F89" w:rsidRDefault="00BC220F">
            <w:pPr>
              <w:pStyle w:val="PlainText"/>
              <w:numPr>
                <w:ilvl w:val="0"/>
                <w:numId w:val="2"/>
              </w:numPr>
              <w:spacing w:after="240"/>
              <w:rPr>
                <w:rFonts w:ascii="Arial" w:hAnsi="Arial" w:cs="Arial"/>
                <w:sz w:val="24"/>
                <w:szCs w:val="24"/>
              </w:rPr>
            </w:pPr>
            <w:r w:rsidRPr="00160F89">
              <w:rPr>
                <w:rFonts w:ascii="Arial" w:hAnsi="Arial" w:cs="Arial"/>
                <w:sz w:val="24"/>
                <w:szCs w:val="24"/>
              </w:rPr>
              <w:t>Acknowledgements</w:t>
            </w:r>
          </w:p>
          <w:p w:rsidR="008C27CB" w:rsidRPr="00160F89" w:rsidRDefault="00BC220F">
            <w:pPr>
              <w:pStyle w:val="PlainText"/>
              <w:numPr>
                <w:ilvl w:val="0"/>
                <w:numId w:val="2"/>
              </w:numPr>
              <w:spacing w:after="240"/>
              <w:rPr>
                <w:rFonts w:ascii="Arial" w:hAnsi="Arial" w:cs="Arial"/>
                <w:sz w:val="24"/>
                <w:szCs w:val="24"/>
              </w:rPr>
            </w:pPr>
            <w:r w:rsidRPr="00160F89">
              <w:rPr>
                <w:rFonts w:ascii="Arial" w:hAnsi="Arial" w:cs="Arial"/>
                <w:sz w:val="24"/>
                <w:szCs w:val="24"/>
              </w:rPr>
              <w:t>Executive Summary</w:t>
            </w:r>
          </w:p>
          <w:p w:rsidR="001A2030" w:rsidRPr="00160F89" w:rsidRDefault="001A2030">
            <w:pPr>
              <w:pStyle w:val="PlainText"/>
              <w:numPr>
                <w:ilvl w:val="0"/>
                <w:numId w:val="2"/>
              </w:numPr>
              <w:spacing w:after="240"/>
              <w:rPr>
                <w:rFonts w:ascii="Arial" w:hAnsi="Arial" w:cs="Arial"/>
                <w:sz w:val="24"/>
                <w:szCs w:val="24"/>
              </w:rPr>
            </w:pPr>
            <w:r w:rsidRPr="00160F89">
              <w:rPr>
                <w:rFonts w:ascii="Arial" w:hAnsi="Arial" w:cs="Arial"/>
                <w:sz w:val="24"/>
                <w:szCs w:val="24"/>
              </w:rPr>
              <w:t>Strengths</w:t>
            </w:r>
          </w:p>
          <w:p w:rsidR="008C27CB" w:rsidRPr="00160F89" w:rsidRDefault="00BC220F">
            <w:pPr>
              <w:pStyle w:val="PlainText"/>
              <w:numPr>
                <w:ilvl w:val="0"/>
                <w:numId w:val="2"/>
              </w:numPr>
              <w:spacing w:after="240"/>
              <w:rPr>
                <w:rFonts w:ascii="Arial" w:hAnsi="Arial" w:cs="Arial"/>
                <w:sz w:val="24"/>
                <w:szCs w:val="24"/>
              </w:rPr>
            </w:pPr>
            <w:r w:rsidRPr="00160F89">
              <w:rPr>
                <w:rFonts w:ascii="Arial" w:hAnsi="Arial" w:cs="Arial"/>
                <w:sz w:val="24"/>
                <w:szCs w:val="24"/>
              </w:rPr>
              <w:t>Vision and Strategy</w:t>
            </w:r>
          </w:p>
          <w:p w:rsidR="008C27CB" w:rsidRPr="00160F89" w:rsidRDefault="00BC220F">
            <w:pPr>
              <w:pStyle w:val="PlainText"/>
              <w:numPr>
                <w:ilvl w:val="0"/>
                <w:numId w:val="2"/>
              </w:numPr>
              <w:spacing w:after="240"/>
              <w:rPr>
                <w:rFonts w:ascii="Arial" w:hAnsi="Arial" w:cs="Arial"/>
                <w:sz w:val="24"/>
                <w:szCs w:val="24"/>
              </w:rPr>
            </w:pPr>
            <w:r w:rsidRPr="00160F89">
              <w:rPr>
                <w:rFonts w:ascii="Arial" w:hAnsi="Arial" w:cs="Arial"/>
                <w:sz w:val="24"/>
                <w:szCs w:val="24"/>
              </w:rPr>
              <w:t>Report:</w:t>
            </w:r>
          </w:p>
          <w:p w:rsidR="008C27CB" w:rsidRPr="00160F89" w:rsidRDefault="00BC220F" w:rsidP="00180657">
            <w:pPr>
              <w:pStyle w:val="PlainText"/>
              <w:numPr>
                <w:ilvl w:val="0"/>
                <w:numId w:val="2"/>
              </w:numPr>
              <w:spacing w:after="240"/>
              <w:ind w:left="1027"/>
              <w:rPr>
                <w:rFonts w:ascii="Arial" w:hAnsi="Arial" w:cs="Arial"/>
                <w:sz w:val="24"/>
                <w:szCs w:val="24"/>
              </w:rPr>
            </w:pPr>
            <w:r w:rsidRPr="00160F89">
              <w:rPr>
                <w:rFonts w:ascii="Arial" w:eastAsia="MS Mincho" w:hAnsi="Arial" w:cs="Arial"/>
                <w:sz w:val="24"/>
                <w:szCs w:val="24"/>
              </w:rPr>
              <w:t>Choice of Topic</w:t>
            </w:r>
          </w:p>
          <w:p w:rsidR="008C27CB" w:rsidRPr="00160F89" w:rsidRDefault="00BC220F" w:rsidP="00180657">
            <w:pPr>
              <w:pStyle w:val="PlainText"/>
              <w:numPr>
                <w:ilvl w:val="0"/>
                <w:numId w:val="2"/>
              </w:numPr>
              <w:spacing w:after="240"/>
              <w:ind w:left="1027"/>
              <w:rPr>
                <w:rFonts w:ascii="Arial" w:hAnsi="Arial" w:cs="Arial"/>
                <w:sz w:val="24"/>
                <w:szCs w:val="24"/>
              </w:rPr>
            </w:pPr>
            <w:r w:rsidRPr="00160F89">
              <w:rPr>
                <w:rFonts w:ascii="Arial" w:eastAsia="MS Mincho" w:hAnsi="Arial" w:cs="Arial"/>
                <w:sz w:val="24"/>
                <w:szCs w:val="24"/>
              </w:rPr>
              <w:t>Aims of the Exercise</w:t>
            </w:r>
          </w:p>
          <w:p w:rsidR="008C27CB" w:rsidRPr="00160F89" w:rsidRDefault="00BC220F" w:rsidP="00180657">
            <w:pPr>
              <w:pStyle w:val="PlainText"/>
              <w:numPr>
                <w:ilvl w:val="0"/>
                <w:numId w:val="2"/>
              </w:numPr>
              <w:spacing w:after="240"/>
              <w:ind w:left="1027"/>
              <w:rPr>
                <w:rFonts w:ascii="Arial" w:hAnsi="Arial" w:cs="Arial"/>
                <w:sz w:val="24"/>
                <w:szCs w:val="24"/>
              </w:rPr>
            </w:pPr>
            <w:r w:rsidRPr="00160F89">
              <w:rPr>
                <w:rFonts w:ascii="Arial" w:hAnsi="Arial" w:cs="Arial"/>
                <w:sz w:val="24"/>
                <w:szCs w:val="24"/>
              </w:rPr>
              <w:t>Findings</w:t>
            </w:r>
          </w:p>
          <w:p w:rsidR="008C27CB" w:rsidRPr="00160F89" w:rsidRDefault="00BC220F" w:rsidP="00180657">
            <w:pPr>
              <w:pStyle w:val="PlainText"/>
              <w:numPr>
                <w:ilvl w:val="0"/>
                <w:numId w:val="2"/>
              </w:numPr>
              <w:spacing w:after="240"/>
              <w:ind w:left="1027"/>
              <w:rPr>
                <w:rFonts w:ascii="Arial" w:hAnsi="Arial" w:cs="Arial"/>
                <w:sz w:val="24"/>
                <w:szCs w:val="24"/>
              </w:rPr>
            </w:pPr>
            <w:r w:rsidRPr="00160F89">
              <w:rPr>
                <w:rFonts w:ascii="Arial" w:hAnsi="Arial" w:cs="Arial"/>
                <w:sz w:val="24"/>
                <w:szCs w:val="24"/>
              </w:rPr>
              <w:t>Recommendations</w:t>
            </w:r>
          </w:p>
        </w:tc>
        <w:tc>
          <w:tcPr>
            <w:tcW w:w="1134" w:type="dxa"/>
          </w:tcPr>
          <w:p w:rsidR="00BC220F" w:rsidRPr="00160F89" w:rsidRDefault="00BC220F" w:rsidP="003425F2">
            <w:pPr>
              <w:pStyle w:val="PlainText"/>
              <w:spacing w:after="240"/>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183F37" w:rsidRPr="00160F89" w:rsidRDefault="00183F37" w:rsidP="003425F2">
            <w:pPr>
              <w:pStyle w:val="PlainText"/>
              <w:spacing w:after="240"/>
              <w:jc w:val="center"/>
              <w:rPr>
                <w:rFonts w:ascii="Arial" w:hAnsi="Arial" w:cs="Arial"/>
                <w:sz w:val="24"/>
                <w:szCs w:val="24"/>
              </w:rPr>
            </w:pPr>
          </w:p>
          <w:p w:rsidR="003066DA" w:rsidRPr="00160F89" w:rsidRDefault="003066DA" w:rsidP="003066DA">
            <w:pPr>
              <w:pStyle w:val="PlainText"/>
              <w:spacing w:after="240"/>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jc w:val="center"/>
              <w:rPr>
                <w:rFonts w:ascii="Arial" w:hAnsi="Arial" w:cs="Arial"/>
                <w:sz w:val="24"/>
                <w:szCs w:val="24"/>
              </w:rPr>
            </w:pPr>
          </w:p>
          <w:p w:rsidR="00BC220F" w:rsidRPr="00160F89" w:rsidRDefault="00BC220F" w:rsidP="003425F2">
            <w:pPr>
              <w:pStyle w:val="PlainText"/>
              <w:spacing w:after="240"/>
              <w:rPr>
                <w:rFonts w:ascii="Arial" w:hAnsi="Arial" w:cs="Arial"/>
                <w:sz w:val="24"/>
                <w:szCs w:val="24"/>
              </w:rPr>
            </w:pPr>
          </w:p>
        </w:tc>
      </w:tr>
      <w:tr w:rsidR="00BC220F" w:rsidRPr="00160F89" w:rsidTr="003425F2">
        <w:trPr>
          <w:trHeight w:val="1383"/>
        </w:trPr>
        <w:tc>
          <w:tcPr>
            <w:tcW w:w="8931" w:type="dxa"/>
          </w:tcPr>
          <w:p w:rsidR="00BC220F" w:rsidRPr="00160F89" w:rsidRDefault="00BC220F" w:rsidP="00FB64C0">
            <w:pPr>
              <w:pStyle w:val="PlainText"/>
              <w:rPr>
                <w:rFonts w:ascii="Arial" w:hAnsi="Arial" w:cs="Arial"/>
                <w:sz w:val="24"/>
                <w:szCs w:val="24"/>
              </w:rPr>
            </w:pPr>
          </w:p>
          <w:p w:rsidR="00BC220F" w:rsidRPr="00160F89" w:rsidRDefault="00BC220F" w:rsidP="00FB64C0">
            <w:pPr>
              <w:pStyle w:val="PlainText"/>
              <w:rPr>
                <w:rFonts w:ascii="Arial" w:hAnsi="Arial" w:cs="Arial"/>
                <w:b/>
                <w:sz w:val="24"/>
                <w:szCs w:val="24"/>
              </w:rPr>
            </w:pPr>
            <w:r w:rsidRPr="00160F89">
              <w:rPr>
                <w:rFonts w:ascii="Arial" w:hAnsi="Arial" w:cs="Arial"/>
                <w:b/>
                <w:sz w:val="24"/>
                <w:szCs w:val="24"/>
              </w:rPr>
              <w:t>Appendices:</w:t>
            </w:r>
          </w:p>
          <w:p w:rsidR="00BC220F" w:rsidRPr="00160F89" w:rsidRDefault="00BC220F" w:rsidP="00FB64C0">
            <w:pPr>
              <w:pStyle w:val="PlainText"/>
              <w:rPr>
                <w:rFonts w:ascii="Arial" w:hAnsi="Arial" w:cs="Arial"/>
                <w:sz w:val="24"/>
                <w:szCs w:val="24"/>
              </w:rPr>
            </w:pPr>
          </w:p>
          <w:p w:rsidR="00BC220F" w:rsidRPr="00160F89" w:rsidRDefault="00BD1446" w:rsidP="003425F2">
            <w:pPr>
              <w:spacing w:after="240"/>
              <w:rPr>
                <w:rFonts w:ascii="Arial" w:hAnsi="Arial" w:cs="Arial"/>
              </w:rPr>
            </w:pPr>
            <w:r w:rsidRPr="00160F89">
              <w:rPr>
                <w:rFonts w:ascii="Arial" w:hAnsi="Arial" w:cs="Arial"/>
              </w:rPr>
              <w:t xml:space="preserve">Appendix 1 </w:t>
            </w:r>
            <w:r w:rsidR="003D3F35">
              <w:rPr>
                <w:rFonts w:ascii="Arial" w:hAnsi="Arial" w:cs="Arial"/>
              </w:rPr>
              <w:t>– ASB Incidents recorded since 2012</w:t>
            </w:r>
          </w:p>
          <w:p w:rsidR="00BC220F" w:rsidRPr="00160F89" w:rsidRDefault="00BC220F" w:rsidP="003425F2">
            <w:pPr>
              <w:spacing w:after="240"/>
              <w:rPr>
                <w:rFonts w:ascii="Arial" w:hAnsi="Arial" w:cs="Arial"/>
              </w:rPr>
            </w:pPr>
            <w:r w:rsidRPr="00160F89">
              <w:rPr>
                <w:rFonts w:ascii="Arial" w:hAnsi="Arial" w:cs="Arial"/>
              </w:rPr>
              <w:t>Ap</w:t>
            </w:r>
            <w:r w:rsidR="00BD1446" w:rsidRPr="00160F89">
              <w:rPr>
                <w:rFonts w:ascii="Arial" w:hAnsi="Arial" w:cs="Arial"/>
              </w:rPr>
              <w:t xml:space="preserve">pendix 2 </w:t>
            </w:r>
            <w:r w:rsidR="00264E82" w:rsidRPr="00160F89">
              <w:rPr>
                <w:rFonts w:ascii="Arial" w:hAnsi="Arial" w:cs="Arial"/>
              </w:rPr>
              <w:t xml:space="preserve">– </w:t>
            </w:r>
            <w:r w:rsidR="003D3F35">
              <w:rPr>
                <w:rFonts w:ascii="Arial" w:hAnsi="Arial" w:cs="Arial"/>
              </w:rPr>
              <w:t>ASB Crime and Policing Act 2014</w:t>
            </w:r>
          </w:p>
          <w:p w:rsidR="00BC220F" w:rsidRDefault="003D3F35" w:rsidP="003425F2">
            <w:pPr>
              <w:spacing w:after="240"/>
              <w:rPr>
                <w:rFonts w:ascii="Arial" w:hAnsi="Arial" w:cs="Arial"/>
              </w:rPr>
            </w:pPr>
            <w:r>
              <w:rPr>
                <w:rFonts w:ascii="Arial" w:hAnsi="Arial" w:cs="Arial"/>
              </w:rPr>
              <w:t>Appendix 3A – Tenant Survey ASB</w:t>
            </w:r>
          </w:p>
          <w:p w:rsidR="003D3F35" w:rsidRPr="00160F89" w:rsidRDefault="003D3F35" w:rsidP="003425F2">
            <w:pPr>
              <w:spacing w:after="240"/>
              <w:rPr>
                <w:rFonts w:ascii="Arial" w:hAnsi="Arial" w:cs="Arial"/>
              </w:rPr>
            </w:pPr>
            <w:r>
              <w:rPr>
                <w:rFonts w:ascii="Arial" w:hAnsi="Arial" w:cs="Arial"/>
              </w:rPr>
              <w:t>Appendix 3B – Tenant Survey Results ASB</w:t>
            </w:r>
          </w:p>
          <w:p w:rsidR="00BC220F" w:rsidRPr="00160F89" w:rsidRDefault="003D3F35" w:rsidP="00360DFF">
            <w:pPr>
              <w:spacing w:after="240"/>
              <w:rPr>
                <w:rFonts w:ascii="Arial" w:hAnsi="Arial" w:cs="Arial"/>
              </w:rPr>
            </w:pPr>
            <w:r>
              <w:rPr>
                <w:rFonts w:ascii="Arial" w:hAnsi="Arial" w:cs="Arial"/>
              </w:rPr>
              <w:t>Appendix 3C – Housing Officer Interviews</w:t>
            </w:r>
          </w:p>
        </w:tc>
        <w:tc>
          <w:tcPr>
            <w:tcW w:w="1134" w:type="dxa"/>
          </w:tcPr>
          <w:p w:rsidR="00BC220F" w:rsidRPr="00160F89" w:rsidRDefault="00BC220F" w:rsidP="78B5B023">
            <w:pPr>
              <w:pStyle w:val="PlainText"/>
              <w:rPr>
                <w:rFonts w:ascii="Arial" w:hAnsi="Arial" w:cs="Arial"/>
                <w:sz w:val="24"/>
                <w:szCs w:val="24"/>
              </w:rPr>
            </w:pPr>
          </w:p>
        </w:tc>
      </w:tr>
    </w:tbl>
    <w:p w:rsidR="00BC220F" w:rsidRPr="00160F89" w:rsidRDefault="00BC220F">
      <w:pPr>
        <w:rPr>
          <w:rFonts w:ascii="Arial" w:hAnsi="Arial" w:cs="Arial"/>
        </w:rPr>
      </w:pPr>
    </w:p>
    <w:p w:rsidR="008C27CB" w:rsidRPr="00160F89" w:rsidRDefault="00BC220F" w:rsidP="005E78DC">
      <w:pPr>
        <w:pStyle w:val="PlainText"/>
        <w:numPr>
          <w:ilvl w:val="0"/>
          <w:numId w:val="1"/>
        </w:numPr>
        <w:ind w:left="426" w:hanging="426"/>
        <w:rPr>
          <w:rFonts w:ascii="Arial" w:hAnsi="Arial" w:cs="Arial"/>
          <w:sz w:val="24"/>
          <w:szCs w:val="24"/>
        </w:rPr>
      </w:pPr>
      <w:r w:rsidRPr="00160F89">
        <w:rPr>
          <w:rFonts w:ascii="Arial" w:hAnsi="Arial" w:cs="Arial"/>
          <w:b/>
          <w:bCs/>
          <w:sz w:val="24"/>
          <w:szCs w:val="24"/>
        </w:rPr>
        <w:t>A</w:t>
      </w:r>
      <w:r w:rsidR="00160F89">
        <w:rPr>
          <w:rFonts w:ascii="Arial" w:hAnsi="Arial" w:cs="Arial"/>
          <w:b/>
          <w:bCs/>
          <w:sz w:val="24"/>
          <w:szCs w:val="24"/>
        </w:rPr>
        <w:t>CKNOWLEDGEMENTS</w:t>
      </w:r>
    </w:p>
    <w:p w:rsidR="00BC220F" w:rsidRPr="00160F89" w:rsidRDefault="00BC220F" w:rsidP="20CD5676">
      <w:pPr>
        <w:pStyle w:val="PlainText"/>
        <w:rPr>
          <w:rFonts w:ascii="Arial" w:hAnsi="Arial" w:cs="Arial"/>
          <w:sz w:val="24"/>
          <w:szCs w:val="24"/>
        </w:rPr>
      </w:pPr>
    </w:p>
    <w:p w:rsidR="00BD1446" w:rsidRPr="00160F89" w:rsidRDefault="00354A93" w:rsidP="005E78DC">
      <w:pPr>
        <w:pStyle w:val="PlainText"/>
        <w:ind w:left="426"/>
        <w:rPr>
          <w:rFonts w:ascii="Arial" w:hAnsi="Arial" w:cs="Arial"/>
          <w:sz w:val="24"/>
          <w:szCs w:val="24"/>
        </w:rPr>
      </w:pPr>
      <w:r w:rsidRPr="00160F89">
        <w:rPr>
          <w:rFonts w:ascii="Arial" w:hAnsi="Arial" w:cs="Arial"/>
          <w:sz w:val="24"/>
          <w:szCs w:val="24"/>
        </w:rPr>
        <w:t>The Tenant Scrutiny Panel</w:t>
      </w:r>
      <w:r w:rsidR="00504A04" w:rsidRPr="00160F89">
        <w:rPr>
          <w:rFonts w:ascii="Arial" w:hAnsi="Arial" w:cs="Arial"/>
          <w:sz w:val="24"/>
          <w:szCs w:val="24"/>
        </w:rPr>
        <w:t xml:space="preserve"> (TSP)</w:t>
      </w:r>
      <w:r w:rsidRPr="00160F89">
        <w:rPr>
          <w:rFonts w:ascii="Arial" w:hAnsi="Arial" w:cs="Arial"/>
          <w:sz w:val="24"/>
          <w:szCs w:val="24"/>
        </w:rPr>
        <w:t xml:space="preserve"> gratefully acknowledges the support, guidance and assistance</w:t>
      </w:r>
      <w:r w:rsidR="008A3C37" w:rsidRPr="00160F89">
        <w:rPr>
          <w:rFonts w:ascii="Arial" w:hAnsi="Arial" w:cs="Arial"/>
          <w:sz w:val="24"/>
          <w:szCs w:val="24"/>
        </w:rPr>
        <w:t xml:space="preserve"> provided by the members of the </w:t>
      </w:r>
      <w:r w:rsidR="00D02FEE" w:rsidRPr="00160F89">
        <w:rPr>
          <w:rFonts w:ascii="Arial" w:hAnsi="Arial" w:cs="Arial"/>
          <w:sz w:val="24"/>
          <w:szCs w:val="24"/>
        </w:rPr>
        <w:t>Housin</w:t>
      </w:r>
      <w:r w:rsidR="008A3C37" w:rsidRPr="00160F89">
        <w:rPr>
          <w:rFonts w:ascii="Arial" w:hAnsi="Arial" w:cs="Arial"/>
          <w:sz w:val="24"/>
          <w:szCs w:val="24"/>
        </w:rPr>
        <w:t xml:space="preserve">g Team, including </w:t>
      </w:r>
      <w:r w:rsidR="008C059A" w:rsidRPr="00160F89">
        <w:rPr>
          <w:rFonts w:ascii="Arial" w:hAnsi="Arial" w:cs="Arial"/>
          <w:sz w:val="24"/>
          <w:szCs w:val="24"/>
        </w:rPr>
        <w:t xml:space="preserve">Glyn Jones, </w:t>
      </w:r>
      <w:r w:rsidR="008A3C37" w:rsidRPr="00160F89">
        <w:rPr>
          <w:rFonts w:ascii="Arial" w:hAnsi="Arial" w:cs="Arial"/>
          <w:sz w:val="24"/>
          <w:szCs w:val="24"/>
        </w:rPr>
        <w:t>Amanda Harper,</w:t>
      </w:r>
      <w:r w:rsidR="00F53A06">
        <w:rPr>
          <w:rFonts w:ascii="Arial" w:hAnsi="Arial" w:cs="Arial"/>
          <w:sz w:val="24"/>
          <w:szCs w:val="24"/>
        </w:rPr>
        <w:t xml:space="preserve"> Andy Wallace,</w:t>
      </w:r>
      <w:r w:rsidR="008A3C37" w:rsidRPr="00160F89">
        <w:rPr>
          <w:rFonts w:ascii="Arial" w:hAnsi="Arial" w:cs="Arial"/>
          <w:sz w:val="24"/>
          <w:szCs w:val="24"/>
        </w:rPr>
        <w:t xml:space="preserve"> Pam Shah, Charlotte Keedwell, Emily Taylor – and t</w:t>
      </w:r>
      <w:r w:rsidRPr="00160F89">
        <w:rPr>
          <w:rFonts w:ascii="Arial" w:hAnsi="Arial" w:cs="Arial"/>
          <w:sz w:val="24"/>
          <w:szCs w:val="24"/>
        </w:rPr>
        <w:t xml:space="preserve">he Resident Involvement team </w:t>
      </w:r>
      <w:r w:rsidR="00285CA5" w:rsidRPr="00160F89">
        <w:rPr>
          <w:rFonts w:ascii="Arial" w:hAnsi="Arial" w:cs="Arial"/>
          <w:sz w:val="24"/>
          <w:szCs w:val="24"/>
        </w:rPr>
        <w:t xml:space="preserve">– </w:t>
      </w:r>
      <w:r w:rsidR="00FC197D" w:rsidRPr="00160F89">
        <w:rPr>
          <w:rFonts w:ascii="Arial" w:hAnsi="Arial" w:cs="Arial"/>
          <w:sz w:val="24"/>
          <w:szCs w:val="24"/>
        </w:rPr>
        <w:t>Justin O’Brien</w:t>
      </w:r>
      <w:r w:rsidR="008A3C37" w:rsidRPr="00160F89">
        <w:rPr>
          <w:rFonts w:ascii="Arial" w:hAnsi="Arial" w:cs="Arial"/>
          <w:sz w:val="24"/>
          <w:szCs w:val="24"/>
        </w:rPr>
        <w:t xml:space="preserve">, </w:t>
      </w:r>
      <w:r w:rsidR="001F0ED3" w:rsidRPr="00160F89">
        <w:rPr>
          <w:rFonts w:ascii="Arial" w:hAnsi="Arial" w:cs="Arial"/>
          <w:sz w:val="24"/>
          <w:szCs w:val="24"/>
        </w:rPr>
        <w:t xml:space="preserve">Sue Ross, </w:t>
      </w:r>
      <w:r w:rsidR="008A3C37" w:rsidRPr="00160F89">
        <w:rPr>
          <w:rFonts w:ascii="Arial" w:hAnsi="Arial" w:cs="Arial"/>
          <w:sz w:val="24"/>
          <w:szCs w:val="24"/>
        </w:rPr>
        <w:t xml:space="preserve">Diane Caffrey, </w:t>
      </w:r>
      <w:r w:rsidR="008C059A" w:rsidRPr="00160F89">
        <w:rPr>
          <w:rFonts w:ascii="Arial" w:hAnsi="Arial" w:cs="Arial"/>
          <w:sz w:val="24"/>
          <w:szCs w:val="24"/>
        </w:rPr>
        <w:t>Laura Smythe,</w:t>
      </w:r>
      <w:r w:rsidR="002F0990" w:rsidRPr="00160F89">
        <w:rPr>
          <w:rFonts w:ascii="Arial" w:hAnsi="Arial" w:cs="Arial"/>
          <w:sz w:val="24"/>
          <w:szCs w:val="24"/>
        </w:rPr>
        <w:t xml:space="preserve"> </w:t>
      </w:r>
      <w:r w:rsidR="008A3C37" w:rsidRPr="00160F89">
        <w:rPr>
          <w:rFonts w:ascii="Arial" w:hAnsi="Arial" w:cs="Arial"/>
          <w:sz w:val="24"/>
          <w:szCs w:val="24"/>
        </w:rPr>
        <w:t>Steve Everson,</w:t>
      </w:r>
      <w:r w:rsidRPr="00160F89">
        <w:rPr>
          <w:rFonts w:ascii="Arial" w:hAnsi="Arial" w:cs="Arial"/>
          <w:sz w:val="24"/>
          <w:szCs w:val="24"/>
        </w:rPr>
        <w:t xml:space="preserve"> and </w:t>
      </w:r>
      <w:r w:rsidR="00FC3127" w:rsidRPr="00160F89">
        <w:rPr>
          <w:rFonts w:ascii="Arial" w:hAnsi="Arial" w:cs="Arial"/>
          <w:sz w:val="24"/>
          <w:szCs w:val="24"/>
        </w:rPr>
        <w:t xml:space="preserve">Cllr </w:t>
      </w:r>
      <w:r w:rsidR="008C059A" w:rsidRPr="00160F89">
        <w:rPr>
          <w:rFonts w:ascii="Arial" w:hAnsi="Arial" w:cs="Arial"/>
          <w:sz w:val="24"/>
          <w:szCs w:val="24"/>
        </w:rPr>
        <w:t>Roger Bayliss. M</w:t>
      </w:r>
      <w:r w:rsidR="008A3C37" w:rsidRPr="00160F89">
        <w:rPr>
          <w:rFonts w:ascii="Arial" w:hAnsi="Arial" w:cs="Arial"/>
          <w:sz w:val="24"/>
          <w:szCs w:val="24"/>
        </w:rPr>
        <w:t>any thanks</w:t>
      </w:r>
      <w:r w:rsidR="008C059A" w:rsidRPr="00160F89">
        <w:rPr>
          <w:rFonts w:ascii="Arial" w:hAnsi="Arial" w:cs="Arial"/>
          <w:sz w:val="24"/>
          <w:szCs w:val="24"/>
        </w:rPr>
        <w:t xml:space="preserve"> also</w:t>
      </w:r>
      <w:r w:rsidR="008A3C37" w:rsidRPr="00160F89">
        <w:rPr>
          <w:rFonts w:ascii="Arial" w:hAnsi="Arial" w:cs="Arial"/>
          <w:sz w:val="24"/>
          <w:szCs w:val="24"/>
        </w:rPr>
        <w:t xml:space="preserve"> to Rob Webb for sharing his in</w:t>
      </w:r>
      <w:r w:rsidR="00673B6A" w:rsidRPr="00160F89">
        <w:rPr>
          <w:rFonts w:ascii="Arial" w:hAnsi="Arial" w:cs="Arial"/>
          <w:sz w:val="24"/>
          <w:szCs w:val="24"/>
        </w:rPr>
        <w:t>-</w:t>
      </w:r>
      <w:r w:rsidR="008A3C37" w:rsidRPr="00160F89">
        <w:rPr>
          <w:rFonts w:ascii="Arial" w:hAnsi="Arial" w:cs="Arial"/>
          <w:sz w:val="24"/>
          <w:szCs w:val="24"/>
        </w:rPr>
        <w:t>depth knowledge</w:t>
      </w:r>
      <w:r w:rsidR="00673B6A" w:rsidRPr="00160F89">
        <w:rPr>
          <w:rFonts w:ascii="Arial" w:hAnsi="Arial" w:cs="Arial"/>
          <w:sz w:val="24"/>
          <w:szCs w:val="24"/>
        </w:rPr>
        <w:t xml:space="preserve"> of local authority procedures etc via PEP training.</w:t>
      </w:r>
    </w:p>
    <w:p w:rsidR="00BC220F" w:rsidRDefault="00BC220F" w:rsidP="20CD5676">
      <w:pPr>
        <w:pStyle w:val="PlainText"/>
        <w:rPr>
          <w:rFonts w:ascii="Arial" w:hAnsi="Arial" w:cs="Arial"/>
          <w:sz w:val="24"/>
          <w:szCs w:val="24"/>
        </w:rPr>
      </w:pPr>
    </w:p>
    <w:p w:rsidR="00160F89" w:rsidRPr="00160F89" w:rsidRDefault="00160F89" w:rsidP="20CD5676">
      <w:pPr>
        <w:pStyle w:val="PlainText"/>
        <w:rPr>
          <w:rFonts w:ascii="Arial" w:hAnsi="Arial" w:cs="Arial"/>
          <w:sz w:val="24"/>
          <w:szCs w:val="24"/>
        </w:rPr>
      </w:pPr>
    </w:p>
    <w:p w:rsidR="008C27CB" w:rsidRPr="00160F89" w:rsidRDefault="00BC220F" w:rsidP="005E78DC">
      <w:pPr>
        <w:pStyle w:val="PlainText"/>
        <w:numPr>
          <w:ilvl w:val="0"/>
          <w:numId w:val="1"/>
        </w:numPr>
        <w:ind w:left="426" w:hanging="426"/>
        <w:rPr>
          <w:rFonts w:ascii="Arial" w:hAnsi="Arial" w:cs="Arial"/>
          <w:sz w:val="24"/>
          <w:szCs w:val="24"/>
        </w:rPr>
      </w:pPr>
      <w:r w:rsidRPr="00160F89">
        <w:rPr>
          <w:rFonts w:ascii="Arial" w:hAnsi="Arial" w:cs="Arial"/>
          <w:b/>
          <w:bCs/>
          <w:sz w:val="24"/>
          <w:szCs w:val="24"/>
        </w:rPr>
        <w:t>E</w:t>
      </w:r>
      <w:r w:rsidR="00160F89">
        <w:rPr>
          <w:rFonts w:ascii="Arial" w:hAnsi="Arial" w:cs="Arial"/>
          <w:b/>
          <w:bCs/>
          <w:sz w:val="24"/>
          <w:szCs w:val="24"/>
        </w:rPr>
        <w:t>XECUTIVE SUMMARY</w:t>
      </w:r>
    </w:p>
    <w:p w:rsidR="00714268" w:rsidRPr="00160F89" w:rsidRDefault="00714268" w:rsidP="00F6657F">
      <w:pPr>
        <w:pStyle w:val="PlainText"/>
        <w:tabs>
          <w:tab w:val="left" w:pos="1440"/>
        </w:tabs>
        <w:rPr>
          <w:rFonts w:ascii="Arial" w:hAnsi="Arial" w:cs="Arial"/>
          <w:sz w:val="24"/>
          <w:szCs w:val="24"/>
        </w:rPr>
      </w:pPr>
    </w:p>
    <w:p w:rsidR="00FC3127" w:rsidRPr="00160F89" w:rsidRDefault="004B639E" w:rsidP="00160F89">
      <w:pPr>
        <w:pStyle w:val="PlainText"/>
        <w:tabs>
          <w:tab w:val="left" w:pos="1440"/>
        </w:tabs>
        <w:ind w:left="426"/>
        <w:rPr>
          <w:rFonts w:ascii="Arial" w:hAnsi="Arial" w:cs="Arial"/>
          <w:sz w:val="24"/>
          <w:szCs w:val="24"/>
        </w:rPr>
      </w:pPr>
      <w:r w:rsidRPr="00160F89">
        <w:rPr>
          <w:rFonts w:ascii="Arial" w:hAnsi="Arial" w:cs="Arial"/>
          <w:sz w:val="24"/>
          <w:szCs w:val="24"/>
        </w:rPr>
        <w:t>The TS</w:t>
      </w:r>
      <w:r w:rsidR="004823AD" w:rsidRPr="00160F89">
        <w:rPr>
          <w:rFonts w:ascii="Arial" w:hAnsi="Arial" w:cs="Arial"/>
          <w:sz w:val="24"/>
          <w:szCs w:val="24"/>
        </w:rPr>
        <w:t>P made th</w:t>
      </w:r>
      <w:r w:rsidR="00D02FEE" w:rsidRPr="00160F89">
        <w:rPr>
          <w:rFonts w:ascii="Arial" w:hAnsi="Arial" w:cs="Arial"/>
          <w:sz w:val="24"/>
          <w:szCs w:val="24"/>
        </w:rPr>
        <w:t>e decision to inspect</w:t>
      </w:r>
      <w:r w:rsidR="00FC3127" w:rsidRPr="00160F89">
        <w:rPr>
          <w:rFonts w:ascii="Arial" w:hAnsi="Arial" w:cs="Arial"/>
          <w:sz w:val="24"/>
          <w:szCs w:val="24"/>
        </w:rPr>
        <w:t xml:space="preserve"> </w:t>
      </w:r>
      <w:r w:rsidR="00160F89" w:rsidRPr="00160F89">
        <w:rPr>
          <w:rFonts w:ascii="Arial" w:hAnsi="Arial" w:cs="Arial"/>
          <w:sz w:val="24"/>
          <w:szCs w:val="24"/>
        </w:rPr>
        <w:t>the Anti</w:t>
      </w:r>
      <w:r w:rsidR="00D02FEE" w:rsidRPr="00160F89">
        <w:rPr>
          <w:rFonts w:ascii="Arial" w:hAnsi="Arial" w:cs="Arial"/>
          <w:sz w:val="24"/>
          <w:szCs w:val="24"/>
        </w:rPr>
        <w:t xml:space="preserve"> Social Behaviour</w:t>
      </w:r>
      <w:r w:rsidR="00673B6A" w:rsidRPr="00160F89">
        <w:rPr>
          <w:rFonts w:ascii="Arial" w:hAnsi="Arial" w:cs="Arial"/>
          <w:sz w:val="24"/>
          <w:szCs w:val="24"/>
        </w:rPr>
        <w:t xml:space="preserve"> (ASB)</w:t>
      </w:r>
      <w:r w:rsidR="00D02FEE" w:rsidRPr="00160F89">
        <w:rPr>
          <w:rFonts w:ascii="Arial" w:hAnsi="Arial" w:cs="Arial"/>
          <w:sz w:val="24"/>
          <w:szCs w:val="24"/>
        </w:rPr>
        <w:t xml:space="preserve"> </w:t>
      </w:r>
      <w:r w:rsidR="00FC3127" w:rsidRPr="00160F89">
        <w:rPr>
          <w:rFonts w:ascii="Arial" w:hAnsi="Arial" w:cs="Arial"/>
          <w:sz w:val="24"/>
          <w:szCs w:val="24"/>
        </w:rPr>
        <w:t xml:space="preserve">Service </w:t>
      </w:r>
      <w:r w:rsidR="00673B6A" w:rsidRPr="00160F89">
        <w:rPr>
          <w:rFonts w:ascii="Arial" w:hAnsi="Arial" w:cs="Arial"/>
          <w:sz w:val="24"/>
          <w:szCs w:val="24"/>
        </w:rPr>
        <w:t xml:space="preserve">as </w:t>
      </w:r>
      <w:r w:rsidR="000D56EE">
        <w:rPr>
          <w:rFonts w:ascii="Arial" w:hAnsi="Arial" w:cs="Arial"/>
          <w:sz w:val="24"/>
          <w:szCs w:val="24"/>
        </w:rPr>
        <w:t xml:space="preserve">the quality of life of many residents can be affected by ASB, and also because </w:t>
      </w:r>
      <w:r w:rsidR="00D02FEE" w:rsidRPr="00160F89">
        <w:rPr>
          <w:rFonts w:ascii="Arial" w:hAnsi="Arial" w:cs="Arial"/>
          <w:sz w:val="24"/>
          <w:szCs w:val="24"/>
        </w:rPr>
        <w:t>cu</w:t>
      </w:r>
      <w:r w:rsidR="00673B6A" w:rsidRPr="00160F89">
        <w:rPr>
          <w:rFonts w:ascii="Arial" w:hAnsi="Arial" w:cs="Arial"/>
          <w:sz w:val="24"/>
          <w:szCs w:val="24"/>
        </w:rPr>
        <w:t xml:space="preserve">stomer satisfaction </w:t>
      </w:r>
      <w:r w:rsidR="000D56EE">
        <w:rPr>
          <w:rFonts w:ascii="Arial" w:hAnsi="Arial" w:cs="Arial"/>
          <w:sz w:val="24"/>
          <w:szCs w:val="24"/>
        </w:rPr>
        <w:t xml:space="preserve">with how the Housing service deal with ASB has scope for improvement </w:t>
      </w:r>
      <w:r w:rsidR="00D02FEE" w:rsidRPr="00160F89">
        <w:rPr>
          <w:rFonts w:ascii="Arial" w:hAnsi="Arial" w:cs="Arial"/>
          <w:sz w:val="24"/>
          <w:szCs w:val="24"/>
        </w:rPr>
        <w:t xml:space="preserve"> </w:t>
      </w:r>
      <w:r w:rsidR="00673B6A" w:rsidRPr="00160F89">
        <w:rPr>
          <w:rFonts w:ascii="Arial" w:hAnsi="Arial" w:cs="Arial"/>
          <w:sz w:val="24"/>
          <w:szCs w:val="24"/>
        </w:rPr>
        <w:t>(</w:t>
      </w:r>
      <w:r w:rsidR="00FC3127" w:rsidRPr="00160F89">
        <w:rPr>
          <w:rFonts w:ascii="Arial" w:hAnsi="Arial" w:cs="Arial"/>
          <w:sz w:val="24"/>
          <w:szCs w:val="24"/>
        </w:rPr>
        <w:t xml:space="preserve">as reported in the </w:t>
      </w:r>
      <w:r w:rsidR="000D56EE">
        <w:rPr>
          <w:rFonts w:ascii="Arial" w:hAnsi="Arial" w:cs="Arial"/>
          <w:sz w:val="24"/>
          <w:szCs w:val="24"/>
        </w:rPr>
        <w:t xml:space="preserve">2015  </w:t>
      </w:r>
      <w:r w:rsidR="00FC3127" w:rsidRPr="00160F89">
        <w:rPr>
          <w:rFonts w:ascii="Arial" w:hAnsi="Arial" w:cs="Arial"/>
          <w:sz w:val="24"/>
          <w:szCs w:val="24"/>
        </w:rPr>
        <w:t>STAR</w:t>
      </w:r>
      <w:r w:rsidR="00D02FEE" w:rsidRPr="00160F89">
        <w:rPr>
          <w:rFonts w:ascii="Arial" w:hAnsi="Arial" w:cs="Arial"/>
          <w:sz w:val="24"/>
          <w:szCs w:val="24"/>
        </w:rPr>
        <w:t xml:space="preserve"> Survey</w:t>
      </w:r>
      <w:r w:rsidR="00673B6A" w:rsidRPr="00160F89">
        <w:rPr>
          <w:rFonts w:ascii="Arial" w:hAnsi="Arial" w:cs="Arial"/>
          <w:sz w:val="24"/>
          <w:szCs w:val="24"/>
        </w:rPr>
        <w:t>)</w:t>
      </w:r>
      <w:r w:rsidR="000D56EE">
        <w:rPr>
          <w:rFonts w:ascii="Arial" w:hAnsi="Arial" w:cs="Arial"/>
          <w:sz w:val="24"/>
          <w:szCs w:val="24"/>
        </w:rPr>
        <w:t xml:space="preserve">. </w:t>
      </w:r>
    </w:p>
    <w:p w:rsidR="00FC3127" w:rsidRPr="00160F89" w:rsidRDefault="00FC3127" w:rsidP="005E78DC">
      <w:pPr>
        <w:pStyle w:val="PlainText"/>
        <w:tabs>
          <w:tab w:val="left" w:pos="1440"/>
        </w:tabs>
        <w:ind w:left="426"/>
        <w:rPr>
          <w:rFonts w:ascii="Arial" w:hAnsi="Arial" w:cs="Arial"/>
          <w:sz w:val="24"/>
          <w:szCs w:val="24"/>
        </w:rPr>
      </w:pPr>
    </w:p>
    <w:p w:rsidR="00A722E8" w:rsidRPr="00160F89" w:rsidRDefault="004B639E" w:rsidP="00A722E8">
      <w:pPr>
        <w:pStyle w:val="PlainText"/>
        <w:tabs>
          <w:tab w:val="left" w:pos="1440"/>
        </w:tabs>
        <w:ind w:left="426"/>
        <w:rPr>
          <w:rFonts w:ascii="Arial" w:hAnsi="Arial" w:cs="Arial"/>
          <w:sz w:val="24"/>
          <w:szCs w:val="24"/>
        </w:rPr>
      </w:pPr>
      <w:r w:rsidRPr="00160F89">
        <w:rPr>
          <w:rFonts w:ascii="Arial" w:hAnsi="Arial" w:cs="Arial"/>
          <w:sz w:val="24"/>
          <w:szCs w:val="24"/>
        </w:rPr>
        <w:t>From the investigation</w:t>
      </w:r>
      <w:r w:rsidR="00084F38" w:rsidRPr="00160F89">
        <w:rPr>
          <w:rFonts w:ascii="Arial" w:hAnsi="Arial" w:cs="Arial"/>
          <w:sz w:val="24"/>
          <w:szCs w:val="24"/>
        </w:rPr>
        <w:t>s of the TSP it became apparent</w:t>
      </w:r>
      <w:r w:rsidR="004D5C54" w:rsidRPr="00160F89">
        <w:rPr>
          <w:rFonts w:ascii="Arial" w:hAnsi="Arial" w:cs="Arial"/>
          <w:sz w:val="24"/>
          <w:szCs w:val="24"/>
        </w:rPr>
        <w:t xml:space="preserve"> from the information gathered that the current NWLDC policy leads to high expectation</w:t>
      </w:r>
      <w:r w:rsidR="00673B6A" w:rsidRPr="00160F89">
        <w:rPr>
          <w:rFonts w:ascii="Arial" w:hAnsi="Arial" w:cs="Arial"/>
          <w:sz w:val="24"/>
          <w:szCs w:val="24"/>
        </w:rPr>
        <w:t xml:space="preserve">s of tenants with regard to </w:t>
      </w:r>
      <w:r w:rsidR="000D56EE">
        <w:rPr>
          <w:rFonts w:ascii="Arial" w:hAnsi="Arial" w:cs="Arial"/>
          <w:sz w:val="24"/>
          <w:szCs w:val="24"/>
        </w:rPr>
        <w:t xml:space="preserve">resolving </w:t>
      </w:r>
      <w:r w:rsidR="00673B6A" w:rsidRPr="00160F89">
        <w:rPr>
          <w:rFonts w:ascii="Arial" w:hAnsi="Arial" w:cs="Arial"/>
          <w:sz w:val="24"/>
          <w:szCs w:val="24"/>
        </w:rPr>
        <w:t xml:space="preserve">ASB.  </w:t>
      </w:r>
      <w:r w:rsidR="002A3D90" w:rsidRPr="00160F89">
        <w:rPr>
          <w:rFonts w:ascii="Arial" w:hAnsi="Arial" w:cs="Arial"/>
          <w:sz w:val="24"/>
          <w:szCs w:val="24"/>
        </w:rPr>
        <w:t xml:space="preserve">Since </w:t>
      </w:r>
      <w:r w:rsidR="00FC3127" w:rsidRPr="00160F89">
        <w:rPr>
          <w:rFonts w:ascii="Arial" w:hAnsi="Arial" w:cs="Arial"/>
          <w:sz w:val="24"/>
          <w:szCs w:val="24"/>
        </w:rPr>
        <w:t xml:space="preserve">2012 to end of 2015 there were </w:t>
      </w:r>
      <w:r w:rsidR="002A3D90" w:rsidRPr="00160F89">
        <w:rPr>
          <w:rFonts w:ascii="Arial" w:hAnsi="Arial" w:cs="Arial"/>
          <w:sz w:val="24"/>
          <w:szCs w:val="24"/>
        </w:rPr>
        <w:t xml:space="preserve">521 complaints of ASB.   </w:t>
      </w:r>
      <w:r w:rsidR="00A722E8" w:rsidRPr="00160F89">
        <w:rPr>
          <w:rFonts w:ascii="Arial" w:hAnsi="Arial" w:cs="Arial"/>
          <w:sz w:val="24"/>
          <w:szCs w:val="24"/>
        </w:rPr>
        <w:t>To give a general idea of the types of complaints reported, n</w:t>
      </w:r>
      <w:r w:rsidR="00673B6A" w:rsidRPr="00160F89">
        <w:rPr>
          <w:rFonts w:ascii="Arial" w:hAnsi="Arial" w:cs="Arial"/>
          <w:sz w:val="24"/>
          <w:szCs w:val="24"/>
        </w:rPr>
        <w:t>oise-related incidents form</w:t>
      </w:r>
      <w:r w:rsidR="002A3D90" w:rsidRPr="00160F89">
        <w:rPr>
          <w:rFonts w:ascii="Arial" w:hAnsi="Arial" w:cs="Arial"/>
          <w:sz w:val="24"/>
          <w:szCs w:val="24"/>
        </w:rPr>
        <w:t>ed</w:t>
      </w:r>
      <w:r w:rsidR="00A722E8" w:rsidRPr="00160F89">
        <w:rPr>
          <w:rFonts w:ascii="Arial" w:hAnsi="Arial" w:cs="Arial"/>
          <w:sz w:val="24"/>
          <w:szCs w:val="24"/>
        </w:rPr>
        <w:t xml:space="preserve"> </w:t>
      </w:r>
      <w:r w:rsidR="00673B6A" w:rsidRPr="00160F89">
        <w:rPr>
          <w:rFonts w:ascii="Arial" w:hAnsi="Arial" w:cs="Arial"/>
          <w:sz w:val="24"/>
          <w:szCs w:val="24"/>
        </w:rPr>
        <w:t xml:space="preserve">the majority of complaints </w:t>
      </w:r>
      <w:r w:rsidR="002A3D90" w:rsidRPr="00160F89">
        <w:rPr>
          <w:rFonts w:ascii="Arial" w:hAnsi="Arial" w:cs="Arial"/>
          <w:sz w:val="24"/>
          <w:szCs w:val="24"/>
        </w:rPr>
        <w:t>(52.5</w:t>
      </w:r>
      <w:r w:rsidR="004D5C54" w:rsidRPr="00160F89">
        <w:rPr>
          <w:rFonts w:ascii="Arial" w:hAnsi="Arial" w:cs="Arial"/>
          <w:sz w:val="24"/>
          <w:szCs w:val="24"/>
        </w:rPr>
        <w:t>%)</w:t>
      </w:r>
      <w:r w:rsidR="00A722E8" w:rsidRPr="00160F89">
        <w:rPr>
          <w:rFonts w:ascii="Arial" w:hAnsi="Arial" w:cs="Arial"/>
          <w:sz w:val="24"/>
          <w:szCs w:val="24"/>
        </w:rPr>
        <w:t>.  During the same period</w:t>
      </w:r>
      <w:r w:rsidR="00A722E8" w:rsidRPr="00160F89">
        <w:rPr>
          <w:rFonts w:ascii="Arial" w:hAnsi="Arial" w:cs="Arial"/>
          <w:b/>
          <w:color w:val="FF0000"/>
          <w:sz w:val="24"/>
          <w:szCs w:val="24"/>
        </w:rPr>
        <w:t xml:space="preserve"> </w:t>
      </w:r>
      <w:r w:rsidR="00673B6A" w:rsidRPr="00160F89">
        <w:rPr>
          <w:rFonts w:ascii="Arial" w:hAnsi="Arial" w:cs="Arial"/>
          <w:sz w:val="24"/>
          <w:szCs w:val="24"/>
        </w:rPr>
        <w:t xml:space="preserve">more serious types of ASB - such as </w:t>
      </w:r>
      <w:r w:rsidR="00FD5B40" w:rsidRPr="00160F89">
        <w:rPr>
          <w:rFonts w:ascii="Arial" w:hAnsi="Arial" w:cs="Arial"/>
          <w:sz w:val="24"/>
          <w:szCs w:val="24"/>
        </w:rPr>
        <w:t>threats</w:t>
      </w:r>
      <w:r w:rsidR="00673B6A" w:rsidRPr="00160F89">
        <w:rPr>
          <w:rFonts w:ascii="Arial" w:hAnsi="Arial" w:cs="Arial"/>
          <w:sz w:val="24"/>
          <w:szCs w:val="24"/>
        </w:rPr>
        <w:t>/violence</w:t>
      </w:r>
      <w:r w:rsidR="00A722E8" w:rsidRPr="00160F89">
        <w:rPr>
          <w:rFonts w:ascii="Arial" w:hAnsi="Arial" w:cs="Arial"/>
          <w:sz w:val="24"/>
          <w:szCs w:val="24"/>
        </w:rPr>
        <w:t>,</w:t>
      </w:r>
      <w:r w:rsidR="00673B6A" w:rsidRPr="00160F89">
        <w:rPr>
          <w:rFonts w:ascii="Arial" w:hAnsi="Arial" w:cs="Arial"/>
          <w:sz w:val="24"/>
          <w:szCs w:val="24"/>
        </w:rPr>
        <w:t xml:space="preserve"> drug</w:t>
      </w:r>
      <w:r w:rsidR="00A722E8" w:rsidRPr="00160F89">
        <w:rPr>
          <w:rFonts w:ascii="Arial" w:hAnsi="Arial" w:cs="Arial"/>
          <w:sz w:val="24"/>
          <w:szCs w:val="24"/>
        </w:rPr>
        <w:t>-</w:t>
      </w:r>
      <w:r w:rsidR="00673B6A" w:rsidRPr="00160F89">
        <w:rPr>
          <w:rFonts w:ascii="Arial" w:hAnsi="Arial" w:cs="Arial"/>
          <w:sz w:val="24"/>
          <w:szCs w:val="24"/>
        </w:rPr>
        <w:t xml:space="preserve">related offences </w:t>
      </w:r>
      <w:r w:rsidR="00A722E8" w:rsidRPr="00160F89">
        <w:rPr>
          <w:rFonts w:ascii="Arial" w:hAnsi="Arial" w:cs="Arial"/>
          <w:sz w:val="24"/>
          <w:szCs w:val="24"/>
        </w:rPr>
        <w:t xml:space="preserve">etc accounted for only 16 </w:t>
      </w:r>
      <w:r w:rsidR="004D7750" w:rsidRPr="00160F89">
        <w:rPr>
          <w:rFonts w:ascii="Arial" w:hAnsi="Arial" w:cs="Arial"/>
          <w:sz w:val="24"/>
          <w:szCs w:val="24"/>
        </w:rPr>
        <w:t>complaints or 0.3% of the total (See Appendix 1).</w:t>
      </w:r>
      <w:r w:rsidR="00A722E8" w:rsidRPr="00160F89">
        <w:rPr>
          <w:rFonts w:ascii="Arial" w:hAnsi="Arial" w:cs="Arial"/>
          <w:sz w:val="24"/>
          <w:szCs w:val="24"/>
        </w:rPr>
        <w:t xml:space="preserve">  This highlights the fact that the majority of cases can in fact be classed as low level (low risk) reports.</w:t>
      </w:r>
    </w:p>
    <w:p w:rsidR="00673B6A" w:rsidRPr="00160F89" w:rsidRDefault="00A722E8" w:rsidP="00A722E8">
      <w:pPr>
        <w:pStyle w:val="PlainText"/>
        <w:tabs>
          <w:tab w:val="left" w:pos="1440"/>
        </w:tabs>
        <w:ind w:left="426"/>
        <w:rPr>
          <w:rFonts w:ascii="Arial" w:hAnsi="Arial" w:cs="Arial"/>
          <w:b/>
          <w:color w:val="FF0000"/>
          <w:sz w:val="24"/>
          <w:szCs w:val="24"/>
        </w:rPr>
      </w:pPr>
      <w:r w:rsidRPr="00160F89">
        <w:rPr>
          <w:rFonts w:ascii="Arial" w:hAnsi="Arial" w:cs="Arial"/>
          <w:sz w:val="24"/>
          <w:szCs w:val="24"/>
        </w:rPr>
        <w:t xml:space="preserve"> </w:t>
      </w:r>
    </w:p>
    <w:p w:rsidR="00673B6A" w:rsidRPr="00160F89" w:rsidRDefault="00673B6A" w:rsidP="00673B6A">
      <w:pPr>
        <w:pStyle w:val="PlainText"/>
        <w:tabs>
          <w:tab w:val="left" w:pos="1440"/>
        </w:tabs>
        <w:ind w:left="426"/>
        <w:rPr>
          <w:rFonts w:ascii="Arial" w:hAnsi="Arial" w:cs="Arial"/>
          <w:sz w:val="24"/>
          <w:szCs w:val="24"/>
        </w:rPr>
      </w:pPr>
      <w:r w:rsidRPr="00160F89">
        <w:rPr>
          <w:rFonts w:ascii="Arial" w:hAnsi="Arial" w:cs="Arial"/>
          <w:sz w:val="24"/>
          <w:szCs w:val="24"/>
        </w:rPr>
        <w:t xml:space="preserve">What was clear was that </w:t>
      </w:r>
      <w:r w:rsidR="00FD5B40" w:rsidRPr="00160F89">
        <w:rPr>
          <w:rFonts w:ascii="Arial" w:hAnsi="Arial" w:cs="Arial"/>
          <w:sz w:val="24"/>
          <w:szCs w:val="24"/>
        </w:rPr>
        <w:t>no matter the nature</w:t>
      </w:r>
      <w:r w:rsidRPr="00160F89">
        <w:rPr>
          <w:rFonts w:ascii="Arial" w:hAnsi="Arial" w:cs="Arial"/>
          <w:sz w:val="24"/>
          <w:szCs w:val="24"/>
        </w:rPr>
        <w:t xml:space="preserve"> of the complaint, ASB is something that </w:t>
      </w:r>
      <w:r w:rsidR="00FD5B40" w:rsidRPr="00160F89">
        <w:rPr>
          <w:rFonts w:ascii="Arial" w:hAnsi="Arial" w:cs="Arial"/>
          <w:sz w:val="24"/>
          <w:szCs w:val="24"/>
        </w:rPr>
        <w:t>can adversely affect</w:t>
      </w:r>
      <w:r w:rsidRPr="00160F89">
        <w:rPr>
          <w:rFonts w:ascii="Arial" w:hAnsi="Arial" w:cs="Arial"/>
          <w:sz w:val="24"/>
          <w:szCs w:val="24"/>
        </w:rPr>
        <w:t xml:space="preserve"> the lives of those who are subjected to it – making it a very important and emotive experi</w:t>
      </w:r>
      <w:r w:rsidR="00325E55" w:rsidRPr="00160F89">
        <w:rPr>
          <w:rFonts w:ascii="Arial" w:hAnsi="Arial" w:cs="Arial"/>
          <w:sz w:val="24"/>
          <w:szCs w:val="24"/>
        </w:rPr>
        <w:t>ence</w:t>
      </w:r>
      <w:r w:rsidR="000D56EE">
        <w:rPr>
          <w:rFonts w:ascii="Arial" w:hAnsi="Arial" w:cs="Arial"/>
          <w:sz w:val="24"/>
          <w:szCs w:val="24"/>
        </w:rPr>
        <w:t xml:space="preserve"> for residents</w:t>
      </w:r>
      <w:r w:rsidR="00325E55" w:rsidRPr="00160F89">
        <w:rPr>
          <w:rFonts w:ascii="Arial" w:hAnsi="Arial" w:cs="Arial"/>
          <w:sz w:val="24"/>
          <w:szCs w:val="24"/>
        </w:rPr>
        <w:t>.</w:t>
      </w:r>
    </w:p>
    <w:p w:rsidR="008A3C37" w:rsidRDefault="008A3C37" w:rsidP="003169C9">
      <w:pPr>
        <w:rPr>
          <w:rFonts w:ascii="Arial" w:hAnsi="Arial" w:cs="Arial"/>
        </w:rPr>
      </w:pPr>
    </w:p>
    <w:p w:rsidR="00160F89" w:rsidRPr="00160F89" w:rsidRDefault="00160F89" w:rsidP="003169C9">
      <w:pPr>
        <w:rPr>
          <w:rFonts w:ascii="Arial" w:hAnsi="Arial" w:cs="Arial"/>
          <w:b/>
          <w:bCs/>
        </w:rPr>
      </w:pPr>
    </w:p>
    <w:p w:rsidR="008C27CB" w:rsidRPr="00160F89" w:rsidRDefault="000D56EE" w:rsidP="005E78DC">
      <w:pPr>
        <w:pStyle w:val="PlainText"/>
        <w:numPr>
          <w:ilvl w:val="0"/>
          <w:numId w:val="1"/>
        </w:numPr>
        <w:ind w:left="426" w:hanging="426"/>
        <w:rPr>
          <w:rFonts w:ascii="Arial" w:hAnsi="Arial" w:cs="Arial"/>
          <w:sz w:val="24"/>
          <w:szCs w:val="24"/>
        </w:rPr>
      </w:pPr>
      <w:r>
        <w:rPr>
          <w:rFonts w:ascii="Arial" w:hAnsi="Arial" w:cs="Arial"/>
          <w:b/>
          <w:bCs/>
          <w:sz w:val="24"/>
          <w:szCs w:val="24"/>
        </w:rPr>
        <w:t xml:space="preserve">OUR PANEL </w:t>
      </w:r>
    </w:p>
    <w:p w:rsidR="00250786" w:rsidRPr="00160F89" w:rsidRDefault="00250786" w:rsidP="005E78DC">
      <w:pPr>
        <w:pStyle w:val="PlainText"/>
        <w:rPr>
          <w:rFonts w:ascii="Arial" w:hAnsi="Arial" w:cs="Arial"/>
          <w:b/>
          <w:sz w:val="24"/>
          <w:szCs w:val="24"/>
        </w:rPr>
      </w:pPr>
    </w:p>
    <w:p w:rsidR="008C27CB" w:rsidRPr="00160F89" w:rsidRDefault="00504A04" w:rsidP="008A3C37">
      <w:pPr>
        <w:pStyle w:val="PlainText"/>
        <w:numPr>
          <w:ilvl w:val="1"/>
          <w:numId w:val="1"/>
        </w:numPr>
        <w:ind w:left="567" w:hanging="567"/>
        <w:rPr>
          <w:rFonts w:ascii="Arial" w:hAnsi="Arial" w:cs="Arial"/>
          <w:sz w:val="24"/>
          <w:szCs w:val="24"/>
        </w:rPr>
      </w:pPr>
      <w:r w:rsidRPr="00160F89">
        <w:rPr>
          <w:rFonts w:ascii="Arial" w:hAnsi="Arial" w:cs="Arial"/>
          <w:sz w:val="24"/>
          <w:szCs w:val="24"/>
        </w:rPr>
        <w:lastRenderedPageBreak/>
        <w:t>The TSP</w:t>
      </w:r>
      <w:r w:rsidR="00B97E98" w:rsidRPr="00160F89">
        <w:rPr>
          <w:rFonts w:ascii="Arial" w:hAnsi="Arial" w:cs="Arial"/>
          <w:sz w:val="24"/>
          <w:szCs w:val="24"/>
        </w:rPr>
        <w:t xml:space="preserve"> </w:t>
      </w:r>
      <w:r w:rsidR="000F14C1" w:rsidRPr="00160F89">
        <w:rPr>
          <w:rFonts w:ascii="Arial" w:hAnsi="Arial" w:cs="Arial"/>
          <w:sz w:val="24"/>
          <w:szCs w:val="24"/>
        </w:rPr>
        <w:t xml:space="preserve">consists of a group of volunteers </w:t>
      </w:r>
      <w:r w:rsidR="00BC220F" w:rsidRPr="00160F89">
        <w:rPr>
          <w:rFonts w:ascii="Arial" w:hAnsi="Arial" w:cs="Arial"/>
          <w:sz w:val="24"/>
          <w:szCs w:val="24"/>
        </w:rPr>
        <w:t>who</w:t>
      </w:r>
      <w:r w:rsidR="00354A93" w:rsidRPr="00160F89">
        <w:rPr>
          <w:rFonts w:ascii="Arial" w:hAnsi="Arial" w:cs="Arial"/>
          <w:sz w:val="24"/>
          <w:szCs w:val="24"/>
        </w:rPr>
        <w:t xml:space="preserve"> are</w:t>
      </w:r>
      <w:r w:rsidR="000F14C1" w:rsidRPr="00160F89">
        <w:rPr>
          <w:rFonts w:ascii="Arial" w:hAnsi="Arial" w:cs="Arial"/>
          <w:sz w:val="24"/>
          <w:szCs w:val="24"/>
        </w:rPr>
        <w:t xml:space="preserve"> also</w:t>
      </w:r>
      <w:r w:rsidR="00354A93" w:rsidRPr="00160F89">
        <w:rPr>
          <w:rFonts w:ascii="Arial" w:hAnsi="Arial" w:cs="Arial"/>
          <w:sz w:val="24"/>
          <w:szCs w:val="24"/>
        </w:rPr>
        <w:t xml:space="preserve"> tenants of NWLDC, each of whom has</w:t>
      </w:r>
      <w:r w:rsidR="00E164EF" w:rsidRPr="00160F89">
        <w:rPr>
          <w:rFonts w:ascii="Arial" w:hAnsi="Arial" w:cs="Arial"/>
          <w:sz w:val="24"/>
          <w:szCs w:val="24"/>
        </w:rPr>
        <w:t xml:space="preserve"> different skill sets and seeks to improve their skills and value to the group by identifying development needs</w:t>
      </w:r>
      <w:r w:rsidR="00373F61" w:rsidRPr="00160F89">
        <w:rPr>
          <w:rFonts w:ascii="Arial" w:hAnsi="Arial" w:cs="Arial"/>
          <w:sz w:val="24"/>
          <w:szCs w:val="24"/>
        </w:rPr>
        <w:t xml:space="preserve"> and</w:t>
      </w:r>
      <w:r w:rsidR="00E164EF" w:rsidRPr="00160F89">
        <w:rPr>
          <w:rFonts w:ascii="Arial" w:hAnsi="Arial" w:cs="Arial"/>
          <w:sz w:val="24"/>
          <w:szCs w:val="24"/>
        </w:rPr>
        <w:t xml:space="preserve"> attending relevant training.  </w:t>
      </w:r>
    </w:p>
    <w:p w:rsidR="008C27CB" w:rsidRPr="00160F89" w:rsidRDefault="00E164EF" w:rsidP="008A3C37">
      <w:pPr>
        <w:pStyle w:val="PlainText"/>
        <w:numPr>
          <w:ilvl w:val="1"/>
          <w:numId w:val="1"/>
        </w:numPr>
        <w:ind w:left="567" w:hanging="567"/>
        <w:rPr>
          <w:rFonts w:ascii="Arial" w:hAnsi="Arial" w:cs="Arial"/>
          <w:sz w:val="24"/>
          <w:szCs w:val="24"/>
        </w:rPr>
      </w:pPr>
      <w:r w:rsidRPr="00160F89">
        <w:rPr>
          <w:rFonts w:ascii="Arial" w:hAnsi="Arial" w:cs="Arial"/>
          <w:sz w:val="24"/>
          <w:szCs w:val="24"/>
        </w:rPr>
        <w:t xml:space="preserve">Each TSP </w:t>
      </w:r>
      <w:r w:rsidR="0029089C" w:rsidRPr="00160F89">
        <w:rPr>
          <w:rFonts w:ascii="Arial" w:hAnsi="Arial" w:cs="Arial"/>
          <w:sz w:val="24"/>
          <w:szCs w:val="24"/>
        </w:rPr>
        <w:t>member knows</w:t>
      </w:r>
      <w:r w:rsidRPr="00160F89">
        <w:rPr>
          <w:rFonts w:ascii="Arial" w:hAnsi="Arial" w:cs="Arial"/>
          <w:sz w:val="24"/>
          <w:szCs w:val="24"/>
        </w:rPr>
        <w:t xml:space="preserve"> the importance of adopting </w:t>
      </w:r>
      <w:r w:rsidR="00354A93" w:rsidRPr="00160F89">
        <w:rPr>
          <w:rFonts w:ascii="Arial" w:hAnsi="Arial" w:cs="Arial"/>
          <w:sz w:val="24"/>
          <w:szCs w:val="24"/>
        </w:rPr>
        <w:t xml:space="preserve">a </w:t>
      </w:r>
      <w:r w:rsidR="00BC220F" w:rsidRPr="00160F89">
        <w:rPr>
          <w:rFonts w:ascii="Arial" w:hAnsi="Arial" w:cs="Arial"/>
          <w:sz w:val="24"/>
          <w:szCs w:val="24"/>
        </w:rPr>
        <w:t>flexible attitude and dis</w:t>
      </w:r>
      <w:r w:rsidR="00354A93" w:rsidRPr="00160F89">
        <w:rPr>
          <w:rFonts w:ascii="Arial" w:hAnsi="Arial" w:cs="Arial"/>
          <w:sz w:val="24"/>
          <w:szCs w:val="24"/>
        </w:rPr>
        <w:t>plays a high level of commitment to their voluntary involvement in</w:t>
      </w:r>
      <w:r w:rsidR="00250786" w:rsidRPr="00160F89">
        <w:rPr>
          <w:rFonts w:ascii="Arial" w:hAnsi="Arial" w:cs="Arial"/>
          <w:sz w:val="24"/>
          <w:szCs w:val="24"/>
        </w:rPr>
        <w:t xml:space="preserve"> working with NWLDC to improve</w:t>
      </w:r>
      <w:r w:rsidR="00354A93" w:rsidRPr="00160F89">
        <w:rPr>
          <w:rFonts w:ascii="Arial" w:hAnsi="Arial" w:cs="Arial"/>
          <w:sz w:val="24"/>
          <w:szCs w:val="24"/>
        </w:rPr>
        <w:t xml:space="preserve"> </w:t>
      </w:r>
      <w:r w:rsidR="00373F61" w:rsidRPr="00160F89">
        <w:rPr>
          <w:rFonts w:ascii="Arial" w:hAnsi="Arial" w:cs="Arial"/>
          <w:sz w:val="24"/>
          <w:szCs w:val="24"/>
        </w:rPr>
        <w:t>Housing</w:t>
      </w:r>
      <w:r w:rsidRPr="00160F89">
        <w:rPr>
          <w:rFonts w:ascii="Arial" w:hAnsi="Arial" w:cs="Arial"/>
          <w:sz w:val="24"/>
          <w:szCs w:val="24"/>
        </w:rPr>
        <w:t xml:space="preserve"> services</w:t>
      </w:r>
      <w:r w:rsidR="00354A93" w:rsidRPr="00160F89">
        <w:rPr>
          <w:rFonts w:ascii="Arial" w:hAnsi="Arial" w:cs="Arial"/>
          <w:sz w:val="24"/>
          <w:szCs w:val="24"/>
        </w:rPr>
        <w:t xml:space="preserve"> to tenants</w:t>
      </w:r>
      <w:r w:rsidR="00B97E98" w:rsidRPr="00160F89">
        <w:rPr>
          <w:rFonts w:ascii="Arial" w:hAnsi="Arial" w:cs="Arial"/>
          <w:sz w:val="24"/>
          <w:szCs w:val="24"/>
        </w:rPr>
        <w:t xml:space="preserve"> and streamline processes.</w:t>
      </w:r>
    </w:p>
    <w:p w:rsidR="008C27CB" w:rsidRPr="00160F89" w:rsidRDefault="000F14C1" w:rsidP="008A3C37">
      <w:pPr>
        <w:pStyle w:val="PlainText"/>
        <w:numPr>
          <w:ilvl w:val="1"/>
          <w:numId w:val="1"/>
        </w:numPr>
        <w:ind w:left="567" w:hanging="567"/>
        <w:rPr>
          <w:rFonts w:ascii="Arial" w:hAnsi="Arial" w:cs="Arial"/>
          <w:sz w:val="24"/>
          <w:szCs w:val="24"/>
        </w:rPr>
      </w:pPr>
      <w:r w:rsidRPr="00160F89">
        <w:rPr>
          <w:rFonts w:ascii="Arial" w:hAnsi="Arial" w:cs="Arial"/>
          <w:sz w:val="24"/>
          <w:szCs w:val="24"/>
        </w:rPr>
        <w:t xml:space="preserve">The </w:t>
      </w:r>
      <w:r w:rsidR="005A4497" w:rsidRPr="00160F89">
        <w:rPr>
          <w:rFonts w:ascii="Arial" w:hAnsi="Arial" w:cs="Arial"/>
          <w:sz w:val="24"/>
          <w:szCs w:val="24"/>
        </w:rPr>
        <w:t>TSP</w:t>
      </w:r>
      <w:r w:rsidR="00E164EF" w:rsidRPr="00160F89">
        <w:rPr>
          <w:rFonts w:ascii="Arial" w:hAnsi="Arial" w:cs="Arial"/>
          <w:sz w:val="24"/>
          <w:szCs w:val="24"/>
        </w:rPr>
        <w:t xml:space="preserve"> mission is </w:t>
      </w:r>
      <w:r w:rsidR="005A4497" w:rsidRPr="00160F89">
        <w:rPr>
          <w:rFonts w:ascii="Arial" w:hAnsi="Arial" w:cs="Arial"/>
          <w:sz w:val="24"/>
          <w:szCs w:val="24"/>
        </w:rPr>
        <w:t>to be a “critical fr</w:t>
      </w:r>
      <w:r w:rsidR="00504A04" w:rsidRPr="00160F89">
        <w:rPr>
          <w:rFonts w:ascii="Arial" w:hAnsi="Arial" w:cs="Arial"/>
          <w:sz w:val="24"/>
          <w:szCs w:val="24"/>
        </w:rPr>
        <w:t>iend” to the Council</w:t>
      </w:r>
      <w:r w:rsidR="00D44D88" w:rsidRPr="00160F89">
        <w:rPr>
          <w:rFonts w:ascii="Arial" w:hAnsi="Arial" w:cs="Arial"/>
          <w:sz w:val="24"/>
          <w:szCs w:val="24"/>
        </w:rPr>
        <w:t>,</w:t>
      </w:r>
      <w:r w:rsidR="005A4497" w:rsidRPr="00160F89">
        <w:rPr>
          <w:rFonts w:ascii="Arial" w:hAnsi="Arial" w:cs="Arial"/>
          <w:sz w:val="24"/>
          <w:szCs w:val="24"/>
        </w:rPr>
        <w:t xml:space="preserve"> facilitating service improvements for Council tenants.</w:t>
      </w:r>
    </w:p>
    <w:p w:rsidR="008C27CB" w:rsidRPr="00160F89" w:rsidRDefault="000F14C1" w:rsidP="008A3C37">
      <w:pPr>
        <w:pStyle w:val="PlainText"/>
        <w:numPr>
          <w:ilvl w:val="1"/>
          <w:numId w:val="1"/>
        </w:numPr>
        <w:ind w:left="567" w:hanging="567"/>
        <w:rPr>
          <w:rFonts w:ascii="Arial" w:hAnsi="Arial" w:cs="Arial"/>
          <w:sz w:val="24"/>
          <w:szCs w:val="24"/>
        </w:rPr>
      </w:pPr>
      <w:r w:rsidRPr="00160F89">
        <w:rPr>
          <w:rFonts w:ascii="Arial" w:hAnsi="Arial" w:cs="Arial"/>
          <w:sz w:val="24"/>
          <w:szCs w:val="24"/>
        </w:rPr>
        <w:t xml:space="preserve">The </w:t>
      </w:r>
      <w:r w:rsidR="005A4497" w:rsidRPr="00160F89">
        <w:rPr>
          <w:rFonts w:ascii="Arial" w:hAnsi="Arial" w:cs="Arial"/>
          <w:sz w:val="24"/>
          <w:szCs w:val="24"/>
        </w:rPr>
        <w:t xml:space="preserve">TSP uses differing methodologies to analyse data, </w:t>
      </w:r>
      <w:r w:rsidR="00373F61" w:rsidRPr="00160F89">
        <w:rPr>
          <w:rFonts w:ascii="Arial" w:hAnsi="Arial" w:cs="Arial"/>
          <w:sz w:val="24"/>
          <w:szCs w:val="24"/>
        </w:rPr>
        <w:t>collect</w:t>
      </w:r>
      <w:r w:rsidR="005A4497" w:rsidRPr="00160F89">
        <w:rPr>
          <w:rFonts w:ascii="Arial" w:hAnsi="Arial" w:cs="Arial"/>
          <w:sz w:val="24"/>
          <w:szCs w:val="24"/>
        </w:rPr>
        <w:t xml:space="preserve"> evidence, report on outcomes and make recommendations to NWLDC to enable changes and improvements to be implemented.</w:t>
      </w:r>
    </w:p>
    <w:p w:rsidR="00183F37" w:rsidRDefault="00183F37" w:rsidP="35AD8071">
      <w:pPr>
        <w:pStyle w:val="PlainText"/>
        <w:rPr>
          <w:rFonts w:ascii="Arial" w:hAnsi="Arial" w:cs="Arial"/>
          <w:sz w:val="24"/>
          <w:szCs w:val="24"/>
        </w:rPr>
      </w:pPr>
    </w:p>
    <w:p w:rsidR="00160F89" w:rsidRPr="00160F89" w:rsidRDefault="00160F89" w:rsidP="35AD8071">
      <w:pPr>
        <w:pStyle w:val="PlainText"/>
        <w:rPr>
          <w:rFonts w:ascii="Arial" w:hAnsi="Arial" w:cs="Arial"/>
          <w:sz w:val="24"/>
          <w:szCs w:val="24"/>
        </w:rPr>
      </w:pPr>
    </w:p>
    <w:p w:rsidR="008C27CB" w:rsidRPr="00160F89" w:rsidRDefault="0083611A" w:rsidP="007A5A1B">
      <w:pPr>
        <w:pStyle w:val="PlainText"/>
        <w:numPr>
          <w:ilvl w:val="0"/>
          <w:numId w:val="1"/>
        </w:numPr>
        <w:ind w:left="426" w:hanging="426"/>
        <w:rPr>
          <w:rFonts w:ascii="Arial" w:hAnsi="Arial" w:cs="Arial"/>
          <w:sz w:val="24"/>
          <w:szCs w:val="24"/>
        </w:rPr>
      </w:pPr>
      <w:r>
        <w:rPr>
          <w:rFonts w:ascii="Arial" w:hAnsi="Arial" w:cs="Arial"/>
          <w:b/>
          <w:bCs/>
          <w:sz w:val="24"/>
          <w:szCs w:val="24"/>
        </w:rPr>
        <w:t>OVERVIEW</w:t>
      </w:r>
    </w:p>
    <w:p w:rsidR="00BC220F" w:rsidRPr="00160F89" w:rsidRDefault="00BC220F" w:rsidP="35AD8071">
      <w:pPr>
        <w:pStyle w:val="PlainText"/>
        <w:rPr>
          <w:rFonts w:ascii="Arial" w:hAnsi="Arial" w:cs="Arial"/>
          <w:sz w:val="24"/>
          <w:szCs w:val="24"/>
        </w:rPr>
      </w:pPr>
    </w:p>
    <w:p w:rsidR="00781DEE" w:rsidRPr="00160F89" w:rsidRDefault="000F14C1" w:rsidP="009577F6">
      <w:pPr>
        <w:pStyle w:val="PlainText"/>
        <w:numPr>
          <w:ilvl w:val="0"/>
          <w:numId w:val="12"/>
        </w:numPr>
        <w:ind w:left="709" w:hanging="709"/>
        <w:rPr>
          <w:rFonts w:ascii="Arial" w:hAnsi="Arial" w:cs="Arial"/>
          <w:sz w:val="24"/>
          <w:szCs w:val="24"/>
        </w:rPr>
      </w:pPr>
      <w:r w:rsidRPr="00160F89">
        <w:rPr>
          <w:rFonts w:ascii="Arial" w:hAnsi="Arial" w:cs="Arial"/>
          <w:sz w:val="24"/>
          <w:szCs w:val="24"/>
        </w:rPr>
        <w:t xml:space="preserve">The </w:t>
      </w:r>
      <w:r w:rsidR="00D02FEE" w:rsidRPr="00160F89">
        <w:rPr>
          <w:rFonts w:ascii="Arial" w:hAnsi="Arial" w:cs="Arial"/>
          <w:sz w:val="24"/>
          <w:szCs w:val="24"/>
        </w:rPr>
        <w:t xml:space="preserve">topic of anti social behaviour </w:t>
      </w:r>
      <w:r w:rsidR="00781DEE" w:rsidRPr="00160F89">
        <w:rPr>
          <w:rFonts w:ascii="Arial" w:hAnsi="Arial" w:cs="Arial"/>
          <w:sz w:val="24"/>
          <w:szCs w:val="24"/>
        </w:rPr>
        <w:t xml:space="preserve">(ASB) </w:t>
      </w:r>
      <w:r w:rsidR="00D02FEE" w:rsidRPr="00160F89">
        <w:rPr>
          <w:rFonts w:ascii="Arial" w:hAnsi="Arial" w:cs="Arial"/>
          <w:sz w:val="24"/>
          <w:szCs w:val="24"/>
        </w:rPr>
        <w:t>is a complicated and subjective one a</w:t>
      </w:r>
      <w:r w:rsidR="00FD5B40" w:rsidRPr="00160F89">
        <w:rPr>
          <w:rFonts w:ascii="Arial" w:hAnsi="Arial" w:cs="Arial"/>
          <w:sz w:val="24"/>
          <w:szCs w:val="24"/>
        </w:rPr>
        <w:t>s it is difficult to</w:t>
      </w:r>
      <w:r w:rsidR="00D02FEE" w:rsidRPr="00160F89">
        <w:rPr>
          <w:rFonts w:ascii="Arial" w:hAnsi="Arial" w:cs="Arial"/>
          <w:sz w:val="24"/>
          <w:szCs w:val="24"/>
        </w:rPr>
        <w:t xml:space="preserve"> deal </w:t>
      </w:r>
      <w:r w:rsidR="00FD5B40" w:rsidRPr="00160F89">
        <w:rPr>
          <w:rFonts w:ascii="Arial" w:hAnsi="Arial" w:cs="Arial"/>
          <w:sz w:val="24"/>
          <w:szCs w:val="24"/>
        </w:rPr>
        <w:t xml:space="preserve">effectively </w:t>
      </w:r>
      <w:r w:rsidR="00D02FEE" w:rsidRPr="00160F89">
        <w:rPr>
          <w:rFonts w:ascii="Arial" w:hAnsi="Arial" w:cs="Arial"/>
          <w:sz w:val="24"/>
          <w:szCs w:val="24"/>
        </w:rPr>
        <w:t xml:space="preserve">with something that </w:t>
      </w:r>
      <w:r w:rsidR="00781DEE" w:rsidRPr="00160F89">
        <w:rPr>
          <w:rFonts w:ascii="Arial" w:hAnsi="Arial" w:cs="Arial"/>
          <w:sz w:val="24"/>
          <w:szCs w:val="24"/>
        </w:rPr>
        <w:t>is never t</w:t>
      </w:r>
      <w:r w:rsidR="00FD5B40" w:rsidRPr="00160F89">
        <w:rPr>
          <w:rFonts w:ascii="Arial" w:hAnsi="Arial" w:cs="Arial"/>
          <w:sz w:val="24"/>
          <w:szCs w:val="24"/>
        </w:rPr>
        <w:t>he same on any two occasions; ASB</w:t>
      </w:r>
      <w:r w:rsidR="00781DEE" w:rsidRPr="00160F89">
        <w:rPr>
          <w:rFonts w:ascii="Arial" w:hAnsi="Arial" w:cs="Arial"/>
          <w:sz w:val="24"/>
          <w:szCs w:val="24"/>
        </w:rPr>
        <w:t xml:space="preserve"> therefore elicits different responses each time it is reported</w:t>
      </w:r>
      <w:r w:rsidR="00FD5B40" w:rsidRPr="00160F89">
        <w:rPr>
          <w:rFonts w:ascii="Arial" w:hAnsi="Arial" w:cs="Arial"/>
          <w:sz w:val="24"/>
          <w:szCs w:val="24"/>
        </w:rPr>
        <w:t>.  It is also worth mentioning</w:t>
      </w:r>
      <w:r w:rsidR="00781DEE" w:rsidRPr="00160F89">
        <w:rPr>
          <w:rFonts w:ascii="Arial" w:hAnsi="Arial" w:cs="Arial"/>
          <w:sz w:val="24"/>
          <w:szCs w:val="24"/>
        </w:rPr>
        <w:t xml:space="preserve"> that it is an emotive topic that can invoke fear, anger</w:t>
      </w:r>
      <w:r w:rsidR="00FD5B40" w:rsidRPr="00160F89">
        <w:rPr>
          <w:rFonts w:ascii="Arial" w:hAnsi="Arial" w:cs="Arial"/>
          <w:sz w:val="24"/>
          <w:szCs w:val="24"/>
        </w:rPr>
        <w:t>, anxiety</w:t>
      </w:r>
      <w:r w:rsidR="00781DEE" w:rsidRPr="00160F89">
        <w:rPr>
          <w:rFonts w:ascii="Arial" w:hAnsi="Arial" w:cs="Arial"/>
          <w:sz w:val="24"/>
          <w:szCs w:val="24"/>
        </w:rPr>
        <w:t xml:space="preserve"> and other intense </w:t>
      </w:r>
      <w:r w:rsidR="004823AD" w:rsidRPr="00160F89">
        <w:rPr>
          <w:rFonts w:ascii="Arial" w:hAnsi="Arial" w:cs="Arial"/>
          <w:sz w:val="24"/>
          <w:szCs w:val="24"/>
        </w:rPr>
        <w:t>resp</w:t>
      </w:r>
      <w:r w:rsidR="00781DEE" w:rsidRPr="00160F89">
        <w:rPr>
          <w:rFonts w:ascii="Arial" w:hAnsi="Arial" w:cs="Arial"/>
          <w:sz w:val="24"/>
          <w:szCs w:val="24"/>
        </w:rPr>
        <w:t>onses</w:t>
      </w:r>
      <w:r w:rsidR="00FD5B40" w:rsidRPr="00160F89">
        <w:rPr>
          <w:rFonts w:ascii="Arial" w:hAnsi="Arial" w:cs="Arial"/>
          <w:sz w:val="24"/>
          <w:szCs w:val="24"/>
        </w:rPr>
        <w:t xml:space="preserve"> (which can result in health issues) in</w:t>
      </w:r>
      <w:r w:rsidR="00781DEE" w:rsidRPr="00160F89">
        <w:rPr>
          <w:rFonts w:ascii="Arial" w:hAnsi="Arial" w:cs="Arial"/>
          <w:sz w:val="24"/>
          <w:szCs w:val="24"/>
        </w:rPr>
        <w:t xml:space="preserve"> those who are subjected to incidents of ASB</w:t>
      </w:r>
      <w:r w:rsidR="00C17337">
        <w:rPr>
          <w:rFonts w:ascii="Arial" w:hAnsi="Arial" w:cs="Arial"/>
          <w:sz w:val="24"/>
          <w:szCs w:val="24"/>
        </w:rPr>
        <w:t>, or feel they are being affect</w:t>
      </w:r>
      <w:r w:rsidR="004A349D">
        <w:rPr>
          <w:rFonts w:ascii="Arial" w:hAnsi="Arial" w:cs="Arial"/>
          <w:sz w:val="24"/>
          <w:szCs w:val="24"/>
        </w:rPr>
        <w:t>ed by what they perceive as ASB</w:t>
      </w:r>
      <w:r w:rsidR="00781DEE" w:rsidRPr="00160F89">
        <w:rPr>
          <w:rFonts w:ascii="Arial" w:hAnsi="Arial" w:cs="Arial"/>
          <w:sz w:val="24"/>
          <w:szCs w:val="24"/>
        </w:rPr>
        <w:t xml:space="preserve">.  </w:t>
      </w:r>
    </w:p>
    <w:p w:rsidR="00942939" w:rsidRPr="00160F89" w:rsidRDefault="00781DEE" w:rsidP="009577F6">
      <w:pPr>
        <w:pStyle w:val="PlainText"/>
        <w:numPr>
          <w:ilvl w:val="0"/>
          <w:numId w:val="12"/>
        </w:numPr>
        <w:ind w:left="709" w:hanging="709"/>
        <w:rPr>
          <w:rFonts w:ascii="Arial" w:hAnsi="Arial" w:cs="Arial"/>
          <w:sz w:val="24"/>
          <w:szCs w:val="24"/>
        </w:rPr>
      </w:pPr>
      <w:r w:rsidRPr="00160F89">
        <w:rPr>
          <w:rFonts w:ascii="Arial" w:hAnsi="Arial" w:cs="Arial"/>
          <w:sz w:val="24"/>
          <w:szCs w:val="24"/>
        </w:rPr>
        <w:t xml:space="preserve">The TSP discovered that </w:t>
      </w:r>
      <w:r w:rsidR="00796BEE" w:rsidRPr="00160F89">
        <w:rPr>
          <w:rFonts w:ascii="Arial" w:hAnsi="Arial" w:cs="Arial"/>
          <w:sz w:val="24"/>
          <w:szCs w:val="24"/>
        </w:rPr>
        <w:t>there is generally a misconception as to what</w:t>
      </w:r>
      <w:r w:rsidR="00FD5B40" w:rsidRPr="00160F89">
        <w:rPr>
          <w:rFonts w:ascii="Arial" w:hAnsi="Arial" w:cs="Arial"/>
          <w:sz w:val="24"/>
          <w:szCs w:val="24"/>
        </w:rPr>
        <w:t xml:space="preserve"> </w:t>
      </w:r>
      <w:r w:rsidR="00796BEE" w:rsidRPr="00160F89">
        <w:rPr>
          <w:rFonts w:ascii="Arial" w:hAnsi="Arial" w:cs="Arial"/>
          <w:sz w:val="24"/>
          <w:szCs w:val="24"/>
        </w:rPr>
        <w:t>constitutes serio</w:t>
      </w:r>
      <w:r w:rsidR="00FD5B40" w:rsidRPr="00160F89">
        <w:rPr>
          <w:rFonts w:ascii="Arial" w:hAnsi="Arial" w:cs="Arial"/>
          <w:sz w:val="24"/>
          <w:szCs w:val="24"/>
        </w:rPr>
        <w:t>us ASB.  Most tenants (TSP members</w:t>
      </w:r>
      <w:r w:rsidR="00796BEE" w:rsidRPr="00160F89">
        <w:rPr>
          <w:rFonts w:ascii="Arial" w:hAnsi="Arial" w:cs="Arial"/>
          <w:sz w:val="24"/>
          <w:szCs w:val="24"/>
        </w:rPr>
        <w:t xml:space="preserve"> included) would think that neighbours who are continuously noisy (dogs barking, loud music, shouting, fighting etc) would</w:t>
      </w:r>
      <w:r w:rsidR="00FD5B40" w:rsidRPr="00160F89">
        <w:rPr>
          <w:rFonts w:ascii="Arial" w:hAnsi="Arial" w:cs="Arial"/>
          <w:sz w:val="24"/>
          <w:szCs w:val="24"/>
        </w:rPr>
        <w:t xml:space="preserve"> be one of the things that fell into the ‘</w:t>
      </w:r>
      <w:r w:rsidR="00796BEE" w:rsidRPr="00160F89">
        <w:rPr>
          <w:rFonts w:ascii="Arial" w:hAnsi="Arial" w:cs="Arial"/>
          <w:sz w:val="24"/>
          <w:szCs w:val="24"/>
        </w:rPr>
        <w:t>serious</w:t>
      </w:r>
      <w:r w:rsidR="00FD5B40" w:rsidRPr="00160F89">
        <w:rPr>
          <w:rFonts w:ascii="Arial" w:hAnsi="Arial" w:cs="Arial"/>
          <w:sz w:val="24"/>
          <w:szCs w:val="24"/>
        </w:rPr>
        <w:t>’ category</w:t>
      </w:r>
      <w:r w:rsidR="00796BEE" w:rsidRPr="00160F89">
        <w:rPr>
          <w:rFonts w:ascii="Arial" w:hAnsi="Arial" w:cs="Arial"/>
          <w:sz w:val="24"/>
          <w:szCs w:val="24"/>
        </w:rPr>
        <w:t>.  In truth serious incidents are such</w:t>
      </w:r>
      <w:r w:rsidR="0006597D" w:rsidRPr="00160F89">
        <w:rPr>
          <w:rFonts w:ascii="Arial" w:hAnsi="Arial" w:cs="Arial"/>
          <w:sz w:val="24"/>
          <w:szCs w:val="24"/>
        </w:rPr>
        <w:t xml:space="preserve"> </w:t>
      </w:r>
      <w:r w:rsidR="00796BEE" w:rsidRPr="00160F89">
        <w:rPr>
          <w:rFonts w:ascii="Arial" w:hAnsi="Arial" w:cs="Arial"/>
          <w:sz w:val="24"/>
          <w:szCs w:val="24"/>
        </w:rPr>
        <w:t>things as violence, threatening behaviour, hate crimes, discriminat</w:t>
      </w:r>
      <w:r w:rsidR="00C17337">
        <w:rPr>
          <w:rFonts w:ascii="Arial" w:hAnsi="Arial" w:cs="Arial"/>
          <w:sz w:val="24"/>
          <w:szCs w:val="24"/>
        </w:rPr>
        <w:t xml:space="preserve">ory behaviour / conduct motivated </w:t>
      </w:r>
      <w:r w:rsidR="00796BEE" w:rsidRPr="00160F89">
        <w:rPr>
          <w:rFonts w:ascii="Arial" w:hAnsi="Arial" w:cs="Arial"/>
          <w:sz w:val="24"/>
          <w:szCs w:val="24"/>
        </w:rPr>
        <w:t>on grounds of race, creed, religion, colour, sexuality</w:t>
      </w:r>
      <w:r w:rsidR="00C17337">
        <w:rPr>
          <w:rFonts w:ascii="Arial" w:hAnsi="Arial" w:cs="Arial"/>
          <w:sz w:val="24"/>
          <w:szCs w:val="24"/>
        </w:rPr>
        <w:t xml:space="preserve"> or</w:t>
      </w:r>
      <w:r w:rsidR="00796BEE" w:rsidRPr="00160F89">
        <w:rPr>
          <w:rFonts w:ascii="Arial" w:hAnsi="Arial" w:cs="Arial"/>
          <w:sz w:val="24"/>
          <w:szCs w:val="24"/>
        </w:rPr>
        <w:t xml:space="preserve"> age.</w:t>
      </w:r>
      <w:r w:rsidR="00FD5B40" w:rsidRPr="00160F89">
        <w:rPr>
          <w:rFonts w:ascii="Arial" w:hAnsi="Arial" w:cs="Arial"/>
          <w:sz w:val="24"/>
          <w:szCs w:val="24"/>
        </w:rPr>
        <w:t xml:space="preserve"> This type of ASB would normally result in the involvement of the Police and/or other partner agencies</w:t>
      </w:r>
      <w:r w:rsidR="00FD5B40" w:rsidRPr="00160F89">
        <w:rPr>
          <w:rFonts w:ascii="Arial" w:hAnsi="Arial" w:cs="Arial"/>
          <w:b/>
          <w:sz w:val="24"/>
          <w:szCs w:val="24"/>
        </w:rPr>
        <w:t xml:space="preserve">.  </w:t>
      </w:r>
    </w:p>
    <w:p w:rsidR="00781DEE" w:rsidRPr="00160F89" w:rsidRDefault="00942939" w:rsidP="00942939">
      <w:pPr>
        <w:pStyle w:val="PlainText"/>
        <w:numPr>
          <w:ilvl w:val="0"/>
          <w:numId w:val="12"/>
        </w:numPr>
        <w:ind w:left="709" w:hanging="709"/>
        <w:rPr>
          <w:rFonts w:ascii="Arial" w:hAnsi="Arial" w:cs="Arial"/>
          <w:sz w:val="24"/>
          <w:szCs w:val="24"/>
        </w:rPr>
      </w:pPr>
      <w:r w:rsidRPr="00160F89">
        <w:rPr>
          <w:rFonts w:ascii="Arial" w:hAnsi="Arial" w:cs="Arial"/>
          <w:sz w:val="24"/>
          <w:szCs w:val="24"/>
        </w:rPr>
        <w:t xml:space="preserve">In the view of the TSP the current policy is not robust enough </w:t>
      </w:r>
      <w:r w:rsidR="00C17337">
        <w:rPr>
          <w:rFonts w:ascii="Arial" w:hAnsi="Arial" w:cs="Arial"/>
          <w:sz w:val="24"/>
          <w:szCs w:val="24"/>
        </w:rPr>
        <w:t xml:space="preserve">in establishing and clarifying expectations, </w:t>
      </w:r>
      <w:r w:rsidRPr="00160F89">
        <w:rPr>
          <w:rFonts w:ascii="Arial" w:hAnsi="Arial" w:cs="Arial"/>
          <w:sz w:val="24"/>
          <w:szCs w:val="24"/>
        </w:rPr>
        <w:t xml:space="preserve">and allows tenants to believe that every report of ASB will be fully investigated and an acceptable outcome for the tenant is almost guaranteed.  Therefore NWLDC needs to change </w:t>
      </w:r>
      <w:r w:rsidR="0018272C" w:rsidRPr="00160F89">
        <w:rPr>
          <w:rFonts w:ascii="Arial" w:hAnsi="Arial" w:cs="Arial"/>
          <w:sz w:val="24"/>
          <w:szCs w:val="24"/>
        </w:rPr>
        <w:t>the perception of co</w:t>
      </w:r>
      <w:r w:rsidRPr="00160F89">
        <w:rPr>
          <w:rFonts w:ascii="Arial" w:hAnsi="Arial" w:cs="Arial"/>
          <w:sz w:val="24"/>
          <w:szCs w:val="24"/>
        </w:rPr>
        <w:t>uncil tenants as to what constitutes serious ASB and to</w:t>
      </w:r>
      <w:r w:rsidR="0018272C" w:rsidRPr="00160F89">
        <w:rPr>
          <w:rFonts w:ascii="Arial" w:hAnsi="Arial" w:cs="Arial"/>
          <w:sz w:val="24"/>
          <w:szCs w:val="24"/>
        </w:rPr>
        <w:t xml:space="preserve"> manage expectation</w:t>
      </w:r>
      <w:r w:rsidRPr="00160F89">
        <w:rPr>
          <w:rFonts w:ascii="Arial" w:hAnsi="Arial" w:cs="Arial"/>
          <w:sz w:val="24"/>
          <w:szCs w:val="24"/>
        </w:rPr>
        <w:t>s going forward.</w:t>
      </w:r>
    </w:p>
    <w:p w:rsidR="00013433" w:rsidRDefault="00013433" w:rsidP="0018272C">
      <w:pPr>
        <w:pStyle w:val="PlainText"/>
        <w:ind w:left="709"/>
        <w:rPr>
          <w:rFonts w:ascii="Arial" w:hAnsi="Arial" w:cs="Arial"/>
          <w:sz w:val="24"/>
          <w:szCs w:val="24"/>
        </w:rPr>
      </w:pPr>
    </w:p>
    <w:p w:rsidR="00160F89" w:rsidRPr="00160F89" w:rsidRDefault="00160F89" w:rsidP="0018272C">
      <w:pPr>
        <w:pStyle w:val="PlainText"/>
        <w:ind w:left="709"/>
        <w:rPr>
          <w:rFonts w:ascii="Arial" w:hAnsi="Arial" w:cs="Arial"/>
          <w:sz w:val="24"/>
          <w:szCs w:val="24"/>
        </w:rPr>
      </w:pPr>
    </w:p>
    <w:p w:rsidR="00DE750C" w:rsidRPr="00160F89" w:rsidRDefault="00BC220F" w:rsidP="00DE750C">
      <w:pPr>
        <w:pStyle w:val="PlainText"/>
        <w:numPr>
          <w:ilvl w:val="0"/>
          <w:numId w:val="1"/>
        </w:numPr>
        <w:ind w:left="426" w:hanging="426"/>
        <w:rPr>
          <w:rFonts w:ascii="Arial" w:hAnsi="Arial" w:cs="Arial"/>
          <w:sz w:val="24"/>
          <w:szCs w:val="24"/>
        </w:rPr>
      </w:pPr>
      <w:r w:rsidRPr="00160F89">
        <w:rPr>
          <w:rFonts w:ascii="Arial" w:hAnsi="Arial" w:cs="Arial"/>
          <w:b/>
          <w:sz w:val="24"/>
          <w:szCs w:val="24"/>
        </w:rPr>
        <w:t>REPORT</w:t>
      </w:r>
    </w:p>
    <w:p w:rsidR="00973980" w:rsidRPr="00160F89" w:rsidRDefault="00973980" w:rsidP="00DE750C">
      <w:pPr>
        <w:pStyle w:val="PlainText"/>
        <w:ind w:left="426"/>
        <w:rPr>
          <w:rFonts w:ascii="Arial" w:hAnsi="Arial" w:cs="Arial"/>
          <w:sz w:val="24"/>
          <w:szCs w:val="24"/>
        </w:rPr>
      </w:pPr>
    </w:p>
    <w:p w:rsidR="001A2030" w:rsidRPr="00160F89" w:rsidRDefault="007F62D2" w:rsidP="0018272C">
      <w:pPr>
        <w:pStyle w:val="PlainText"/>
        <w:ind w:left="426"/>
        <w:rPr>
          <w:rFonts w:ascii="Arial" w:hAnsi="Arial" w:cs="Arial"/>
          <w:sz w:val="24"/>
          <w:szCs w:val="24"/>
        </w:rPr>
      </w:pPr>
      <w:r w:rsidRPr="00160F89">
        <w:rPr>
          <w:rFonts w:ascii="Arial" w:hAnsi="Arial" w:cs="Arial"/>
          <w:sz w:val="24"/>
          <w:szCs w:val="24"/>
        </w:rPr>
        <w:t>The TSP has reported on its findings as factually as possible and without any bias</w:t>
      </w:r>
      <w:r w:rsidR="00FD5B40" w:rsidRPr="00160F89">
        <w:rPr>
          <w:rFonts w:ascii="Arial" w:hAnsi="Arial" w:cs="Arial"/>
          <w:sz w:val="24"/>
          <w:szCs w:val="24"/>
        </w:rPr>
        <w:t xml:space="preserve">.  </w:t>
      </w:r>
      <w:r w:rsidR="00942939" w:rsidRPr="00160F89">
        <w:rPr>
          <w:rFonts w:ascii="Arial" w:hAnsi="Arial" w:cs="Arial"/>
          <w:sz w:val="24"/>
          <w:szCs w:val="24"/>
        </w:rPr>
        <w:t>O</w:t>
      </w:r>
      <w:r w:rsidRPr="00160F89">
        <w:rPr>
          <w:rFonts w:ascii="Arial" w:hAnsi="Arial" w:cs="Arial"/>
          <w:sz w:val="24"/>
          <w:szCs w:val="24"/>
        </w:rPr>
        <w:t>ur inspection has, on occasion</w:t>
      </w:r>
      <w:r w:rsidR="00160F89" w:rsidRPr="00160F89">
        <w:rPr>
          <w:rFonts w:ascii="Arial" w:hAnsi="Arial" w:cs="Arial"/>
          <w:sz w:val="24"/>
          <w:szCs w:val="24"/>
        </w:rPr>
        <w:t>,</w:t>
      </w:r>
      <w:r w:rsidR="00942939" w:rsidRPr="00160F89">
        <w:rPr>
          <w:rFonts w:ascii="Arial" w:hAnsi="Arial" w:cs="Arial"/>
          <w:sz w:val="24"/>
          <w:szCs w:val="24"/>
        </w:rPr>
        <w:t xml:space="preserve"> increased awareness of the complexity of the work </w:t>
      </w:r>
      <w:r w:rsidR="0083611A">
        <w:rPr>
          <w:rFonts w:ascii="Arial" w:hAnsi="Arial" w:cs="Arial"/>
          <w:sz w:val="24"/>
          <w:szCs w:val="24"/>
        </w:rPr>
        <w:t>conducted</w:t>
      </w:r>
      <w:r w:rsidR="00942939" w:rsidRPr="00160F89">
        <w:rPr>
          <w:rFonts w:ascii="Arial" w:hAnsi="Arial" w:cs="Arial"/>
          <w:sz w:val="24"/>
          <w:szCs w:val="24"/>
        </w:rPr>
        <w:t xml:space="preserve"> by NWLDC and other agencies.</w:t>
      </w:r>
      <w:r w:rsidR="00A722E8" w:rsidRPr="00160F89">
        <w:rPr>
          <w:rFonts w:ascii="Arial" w:hAnsi="Arial" w:cs="Arial"/>
          <w:sz w:val="24"/>
          <w:szCs w:val="24"/>
        </w:rPr>
        <w:t xml:space="preserve">  </w:t>
      </w:r>
      <w:r w:rsidR="00973980" w:rsidRPr="00160F89">
        <w:rPr>
          <w:rFonts w:ascii="Arial" w:hAnsi="Arial" w:cs="Arial"/>
          <w:sz w:val="24"/>
          <w:szCs w:val="24"/>
        </w:rPr>
        <w:t xml:space="preserve">However </w:t>
      </w:r>
      <w:r w:rsidRPr="00160F89">
        <w:rPr>
          <w:rFonts w:ascii="Arial" w:hAnsi="Arial" w:cs="Arial"/>
          <w:sz w:val="24"/>
          <w:szCs w:val="24"/>
        </w:rPr>
        <w:t>our findings and subsequent recommendations have</w:t>
      </w:r>
      <w:r w:rsidR="00973980" w:rsidRPr="00160F89">
        <w:rPr>
          <w:rFonts w:ascii="Arial" w:hAnsi="Arial" w:cs="Arial"/>
          <w:sz w:val="24"/>
          <w:szCs w:val="24"/>
        </w:rPr>
        <w:t xml:space="preserve"> </w:t>
      </w:r>
      <w:r w:rsidR="00942939" w:rsidRPr="00160F89">
        <w:rPr>
          <w:rFonts w:ascii="Arial" w:hAnsi="Arial" w:cs="Arial"/>
          <w:sz w:val="24"/>
          <w:szCs w:val="24"/>
        </w:rPr>
        <w:t>led us to be critical of certain parts of the process of reporting</w:t>
      </w:r>
      <w:r w:rsidR="0083611A">
        <w:rPr>
          <w:rFonts w:ascii="Arial" w:hAnsi="Arial" w:cs="Arial"/>
          <w:sz w:val="24"/>
          <w:szCs w:val="24"/>
        </w:rPr>
        <w:t xml:space="preserve"> </w:t>
      </w:r>
      <w:r w:rsidR="00942939" w:rsidRPr="00160F89">
        <w:rPr>
          <w:rFonts w:ascii="Arial" w:hAnsi="Arial" w:cs="Arial"/>
          <w:sz w:val="24"/>
          <w:szCs w:val="24"/>
        </w:rPr>
        <w:t>/</w:t>
      </w:r>
      <w:r w:rsidR="0083611A">
        <w:rPr>
          <w:rFonts w:ascii="Arial" w:hAnsi="Arial" w:cs="Arial"/>
          <w:sz w:val="24"/>
          <w:szCs w:val="24"/>
        </w:rPr>
        <w:t xml:space="preserve"> </w:t>
      </w:r>
      <w:r w:rsidR="00942939" w:rsidRPr="00160F89">
        <w:rPr>
          <w:rFonts w:ascii="Arial" w:hAnsi="Arial" w:cs="Arial"/>
          <w:sz w:val="24"/>
          <w:szCs w:val="24"/>
        </w:rPr>
        <w:t>investigating</w:t>
      </w:r>
      <w:r w:rsidR="00A722E8" w:rsidRPr="00160F89">
        <w:rPr>
          <w:rFonts w:ascii="Arial" w:hAnsi="Arial" w:cs="Arial"/>
          <w:sz w:val="24"/>
          <w:szCs w:val="24"/>
        </w:rPr>
        <w:t xml:space="preserve"> </w:t>
      </w:r>
      <w:r w:rsidR="00942939" w:rsidRPr="00160F89">
        <w:rPr>
          <w:rFonts w:ascii="Arial" w:hAnsi="Arial" w:cs="Arial"/>
          <w:sz w:val="24"/>
          <w:szCs w:val="24"/>
        </w:rPr>
        <w:t>ASB</w:t>
      </w:r>
      <w:r w:rsidR="0083611A">
        <w:rPr>
          <w:rFonts w:ascii="Arial" w:hAnsi="Arial" w:cs="Arial"/>
          <w:sz w:val="24"/>
          <w:szCs w:val="24"/>
        </w:rPr>
        <w:t>,</w:t>
      </w:r>
      <w:r w:rsidR="00942939" w:rsidRPr="00160F89">
        <w:rPr>
          <w:rFonts w:ascii="Arial" w:hAnsi="Arial" w:cs="Arial"/>
          <w:sz w:val="24"/>
          <w:szCs w:val="24"/>
        </w:rPr>
        <w:t xml:space="preserve"> and the policies and procedures in place.</w:t>
      </w:r>
    </w:p>
    <w:p w:rsidR="0018272C" w:rsidRDefault="0018272C" w:rsidP="0018272C">
      <w:pPr>
        <w:pStyle w:val="PlainText"/>
        <w:rPr>
          <w:rFonts w:ascii="Arial" w:hAnsi="Arial" w:cs="Arial"/>
          <w:sz w:val="24"/>
          <w:szCs w:val="24"/>
        </w:rPr>
      </w:pPr>
    </w:p>
    <w:p w:rsidR="00160F89" w:rsidRPr="00160F89" w:rsidRDefault="00160F89" w:rsidP="0018272C">
      <w:pPr>
        <w:pStyle w:val="PlainText"/>
        <w:rPr>
          <w:rFonts w:ascii="Arial" w:hAnsi="Arial" w:cs="Arial"/>
          <w:sz w:val="24"/>
          <w:szCs w:val="24"/>
        </w:rPr>
      </w:pPr>
    </w:p>
    <w:p w:rsidR="008C27CB" w:rsidRPr="00160F89" w:rsidRDefault="00BC220F" w:rsidP="005E78DC">
      <w:pPr>
        <w:pStyle w:val="PlainText"/>
        <w:numPr>
          <w:ilvl w:val="0"/>
          <w:numId w:val="1"/>
        </w:numPr>
        <w:ind w:left="426" w:hanging="426"/>
        <w:rPr>
          <w:rFonts w:ascii="Arial" w:hAnsi="Arial" w:cs="Arial"/>
          <w:sz w:val="24"/>
          <w:szCs w:val="24"/>
        </w:rPr>
      </w:pPr>
      <w:r w:rsidRPr="00160F89">
        <w:rPr>
          <w:rFonts w:ascii="Arial" w:hAnsi="Arial" w:cs="Arial"/>
          <w:b/>
          <w:sz w:val="24"/>
          <w:szCs w:val="24"/>
        </w:rPr>
        <w:lastRenderedPageBreak/>
        <w:t xml:space="preserve">CHOICE OF </w:t>
      </w:r>
      <w:r w:rsidR="005A2D03" w:rsidRPr="00160F89">
        <w:rPr>
          <w:rFonts w:ascii="Arial" w:hAnsi="Arial" w:cs="Arial"/>
          <w:b/>
          <w:sz w:val="24"/>
          <w:szCs w:val="24"/>
        </w:rPr>
        <w:t>TOPIC</w:t>
      </w:r>
    </w:p>
    <w:p w:rsidR="005A2D03" w:rsidRPr="00160F89" w:rsidRDefault="005A2D03" w:rsidP="007A5A1B">
      <w:pPr>
        <w:pStyle w:val="PlainText"/>
        <w:ind w:left="426"/>
        <w:rPr>
          <w:rFonts w:ascii="Arial" w:hAnsi="Arial" w:cs="Arial"/>
          <w:sz w:val="24"/>
          <w:szCs w:val="24"/>
        </w:rPr>
      </w:pPr>
    </w:p>
    <w:p w:rsidR="007A5A1B" w:rsidRPr="00160F89" w:rsidRDefault="00942939" w:rsidP="007A5A1B">
      <w:pPr>
        <w:pStyle w:val="PlainText"/>
        <w:ind w:left="426"/>
        <w:rPr>
          <w:rFonts w:ascii="Arial" w:hAnsi="Arial" w:cs="Arial"/>
          <w:sz w:val="24"/>
          <w:szCs w:val="24"/>
        </w:rPr>
      </w:pPr>
      <w:r w:rsidRPr="00160F89">
        <w:rPr>
          <w:rFonts w:ascii="Arial" w:hAnsi="Arial" w:cs="Arial"/>
          <w:sz w:val="24"/>
          <w:szCs w:val="24"/>
        </w:rPr>
        <w:t>This particular topic</w:t>
      </w:r>
      <w:r w:rsidR="007A5A1B" w:rsidRPr="00160F89">
        <w:rPr>
          <w:rFonts w:ascii="Arial" w:hAnsi="Arial" w:cs="Arial"/>
          <w:sz w:val="24"/>
          <w:szCs w:val="24"/>
        </w:rPr>
        <w:t xml:space="preserve"> was initially chosen as </w:t>
      </w:r>
      <w:r w:rsidRPr="00160F89">
        <w:rPr>
          <w:rFonts w:ascii="Arial" w:hAnsi="Arial" w:cs="Arial"/>
          <w:sz w:val="24"/>
          <w:szCs w:val="24"/>
        </w:rPr>
        <w:t>the TSP identifi</w:t>
      </w:r>
      <w:r w:rsidR="00FD5B40" w:rsidRPr="00160F89">
        <w:rPr>
          <w:rFonts w:ascii="Arial" w:hAnsi="Arial" w:cs="Arial"/>
          <w:sz w:val="24"/>
          <w:szCs w:val="24"/>
        </w:rPr>
        <w:t>ed</w:t>
      </w:r>
      <w:r w:rsidR="007A5A1B" w:rsidRPr="00160F89">
        <w:rPr>
          <w:rFonts w:ascii="Arial" w:hAnsi="Arial" w:cs="Arial"/>
          <w:sz w:val="24"/>
          <w:szCs w:val="24"/>
        </w:rPr>
        <w:t xml:space="preserve"> </w:t>
      </w:r>
      <w:r w:rsidRPr="00160F89">
        <w:rPr>
          <w:rFonts w:ascii="Arial" w:hAnsi="Arial" w:cs="Arial"/>
          <w:sz w:val="24"/>
          <w:szCs w:val="24"/>
        </w:rPr>
        <w:t>that customer satisfaction levels</w:t>
      </w:r>
      <w:r w:rsidR="007A5A1B" w:rsidRPr="00160F89">
        <w:rPr>
          <w:rFonts w:ascii="Arial" w:hAnsi="Arial" w:cs="Arial"/>
          <w:sz w:val="24"/>
          <w:szCs w:val="24"/>
        </w:rPr>
        <w:t xml:space="preserve"> in respect of ASB recor</w:t>
      </w:r>
      <w:r w:rsidRPr="00160F89">
        <w:rPr>
          <w:rFonts w:ascii="Arial" w:hAnsi="Arial" w:cs="Arial"/>
          <w:sz w:val="24"/>
          <w:szCs w:val="24"/>
        </w:rPr>
        <w:t>ded in the STAR</w:t>
      </w:r>
      <w:r w:rsidR="007A5A1B" w:rsidRPr="00160F89">
        <w:rPr>
          <w:rFonts w:ascii="Arial" w:hAnsi="Arial" w:cs="Arial"/>
          <w:sz w:val="24"/>
          <w:szCs w:val="24"/>
        </w:rPr>
        <w:t xml:space="preserve"> Su</w:t>
      </w:r>
      <w:r w:rsidRPr="00160F89">
        <w:rPr>
          <w:rFonts w:ascii="Arial" w:hAnsi="Arial" w:cs="Arial"/>
          <w:sz w:val="24"/>
          <w:szCs w:val="24"/>
        </w:rPr>
        <w:t>rvey were lower than expected.</w:t>
      </w:r>
      <w:r w:rsidR="007A5A1B" w:rsidRPr="00160F89">
        <w:rPr>
          <w:rFonts w:ascii="Arial" w:hAnsi="Arial" w:cs="Arial"/>
          <w:sz w:val="24"/>
          <w:szCs w:val="24"/>
        </w:rPr>
        <w:t xml:space="preserve">  This prompted discussions with relevant managers and analysis of NWLDC </w:t>
      </w:r>
      <w:r w:rsidR="00FD5B40" w:rsidRPr="00160F89">
        <w:rPr>
          <w:rFonts w:ascii="Arial" w:hAnsi="Arial" w:cs="Arial"/>
          <w:sz w:val="24"/>
          <w:szCs w:val="24"/>
        </w:rPr>
        <w:t>policy, procedures and other documentary evidence.</w:t>
      </w:r>
    </w:p>
    <w:p w:rsidR="00107FA5" w:rsidRPr="00160F89" w:rsidRDefault="00107FA5" w:rsidP="002E3248">
      <w:pPr>
        <w:pStyle w:val="PlainText"/>
        <w:rPr>
          <w:rFonts w:ascii="Arial" w:hAnsi="Arial" w:cs="Arial"/>
          <w:sz w:val="24"/>
          <w:szCs w:val="24"/>
        </w:rPr>
      </w:pPr>
    </w:p>
    <w:p w:rsidR="00160F89" w:rsidRPr="00160F89" w:rsidRDefault="00160F89" w:rsidP="002E3248">
      <w:pPr>
        <w:pStyle w:val="PlainText"/>
        <w:rPr>
          <w:rFonts w:ascii="Arial" w:hAnsi="Arial" w:cs="Arial"/>
          <w:sz w:val="24"/>
          <w:szCs w:val="24"/>
        </w:rPr>
      </w:pPr>
    </w:p>
    <w:p w:rsidR="008C27CB" w:rsidRPr="00160F89" w:rsidRDefault="006D0DBB" w:rsidP="005E78DC">
      <w:pPr>
        <w:pStyle w:val="PlainText"/>
        <w:numPr>
          <w:ilvl w:val="0"/>
          <w:numId w:val="1"/>
        </w:numPr>
        <w:ind w:left="426" w:hanging="426"/>
        <w:rPr>
          <w:rFonts w:ascii="Arial" w:hAnsi="Arial" w:cs="Arial"/>
          <w:b/>
          <w:sz w:val="24"/>
          <w:szCs w:val="24"/>
        </w:rPr>
      </w:pPr>
      <w:r w:rsidRPr="00160F89">
        <w:rPr>
          <w:rFonts w:ascii="Arial" w:hAnsi="Arial" w:cs="Arial"/>
          <w:b/>
          <w:sz w:val="24"/>
          <w:szCs w:val="24"/>
        </w:rPr>
        <w:t>METHODOLOGY</w:t>
      </w:r>
    </w:p>
    <w:p w:rsidR="006D0DBB" w:rsidRPr="00160F89" w:rsidRDefault="006D0DBB" w:rsidP="003169C9">
      <w:pPr>
        <w:pStyle w:val="PlainText"/>
        <w:rPr>
          <w:rFonts w:ascii="Arial" w:hAnsi="Arial" w:cs="Arial"/>
          <w:b/>
          <w:sz w:val="24"/>
          <w:szCs w:val="24"/>
        </w:rPr>
      </w:pPr>
    </w:p>
    <w:p w:rsidR="00AE6807" w:rsidRPr="00160F89" w:rsidRDefault="00AE6807" w:rsidP="00E36BEB">
      <w:pPr>
        <w:pStyle w:val="PlainText"/>
        <w:numPr>
          <w:ilvl w:val="0"/>
          <w:numId w:val="13"/>
        </w:numPr>
        <w:ind w:left="709" w:hanging="709"/>
        <w:rPr>
          <w:rFonts w:ascii="Arial" w:hAnsi="Arial" w:cs="Arial"/>
          <w:sz w:val="24"/>
          <w:szCs w:val="24"/>
        </w:rPr>
      </w:pPr>
      <w:r w:rsidRPr="00160F89">
        <w:rPr>
          <w:rFonts w:ascii="Arial" w:hAnsi="Arial" w:cs="Arial"/>
          <w:sz w:val="24"/>
          <w:szCs w:val="24"/>
        </w:rPr>
        <w:t>Training course with Rob Webb to look at ASB legislation etc.</w:t>
      </w:r>
    </w:p>
    <w:p w:rsidR="00195ED8" w:rsidRPr="00160F89" w:rsidRDefault="003162A3" w:rsidP="00E36BEB">
      <w:pPr>
        <w:pStyle w:val="PlainText"/>
        <w:numPr>
          <w:ilvl w:val="0"/>
          <w:numId w:val="13"/>
        </w:numPr>
        <w:ind w:left="709" w:hanging="709"/>
        <w:rPr>
          <w:rFonts w:ascii="Arial" w:hAnsi="Arial" w:cs="Arial"/>
          <w:sz w:val="24"/>
          <w:szCs w:val="24"/>
        </w:rPr>
      </w:pPr>
      <w:r w:rsidRPr="00160F89">
        <w:rPr>
          <w:rFonts w:ascii="Arial" w:hAnsi="Arial" w:cs="Arial"/>
          <w:sz w:val="24"/>
          <w:szCs w:val="24"/>
        </w:rPr>
        <w:t>Reviewed</w:t>
      </w:r>
      <w:r w:rsidR="00BC220F" w:rsidRPr="00160F89">
        <w:rPr>
          <w:rFonts w:ascii="Arial" w:hAnsi="Arial" w:cs="Arial"/>
          <w:sz w:val="24"/>
          <w:szCs w:val="24"/>
        </w:rPr>
        <w:t xml:space="preserve"> all </w:t>
      </w:r>
      <w:r w:rsidR="00823B10" w:rsidRPr="00160F89">
        <w:rPr>
          <w:rFonts w:ascii="Arial" w:hAnsi="Arial" w:cs="Arial"/>
          <w:sz w:val="24"/>
          <w:szCs w:val="24"/>
        </w:rPr>
        <w:t xml:space="preserve">relevant </w:t>
      </w:r>
      <w:r w:rsidR="006D0DBB" w:rsidRPr="00160F89">
        <w:rPr>
          <w:rFonts w:ascii="Arial" w:hAnsi="Arial" w:cs="Arial"/>
          <w:sz w:val="24"/>
          <w:szCs w:val="24"/>
        </w:rPr>
        <w:t xml:space="preserve">NWLDC </w:t>
      </w:r>
      <w:r w:rsidR="00751961">
        <w:rPr>
          <w:rFonts w:ascii="Arial" w:hAnsi="Arial" w:cs="Arial"/>
          <w:sz w:val="24"/>
          <w:szCs w:val="24"/>
        </w:rPr>
        <w:t xml:space="preserve">Housing </w:t>
      </w:r>
      <w:r w:rsidR="006D0DBB" w:rsidRPr="00160F89">
        <w:rPr>
          <w:rFonts w:ascii="Arial" w:hAnsi="Arial" w:cs="Arial"/>
          <w:sz w:val="24"/>
          <w:szCs w:val="24"/>
        </w:rPr>
        <w:t xml:space="preserve">policy </w:t>
      </w:r>
      <w:r w:rsidR="00BC220F" w:rsidRPr="00160F89">
        <w:rPr>
          <w:rFonts w:ascii="Arial" w:hAnsi="Arial" w:cs="Arial"/>
          <w:sz w:val="24"/>
          <w:szCs w:val="24"/>
        </w:rPr>
        <w:t xml:space="preserve">documents provided in </w:t>
      </w:r>
      <w:r w:rsidR="006D0DBB" w:rsidRPr="00160F89">
        <w:rPr>
          <w:rFonts w:ascii="Arial" w:hAnsi="Arial" w:cs="Arial"/>
          <w:sz w:val="24"/>
          <w:szCs w:val="24"/>
        </w:rPr>
        <w:t>r</w:t>
      </w:r>
      <w:r w:rsidR="00BC220F" w:rsidRPr="00160F89">
        <w:rPr>
          <w:rFonts w:ascii="Arial" w:hAnsi="Arial" w:cs="Arial"/>
          <w:sz w:val="24"/>
          <w:szCs w:val="24"/>
        </w:rPr>
        <w:t xml:space="preserve">espect of </w:t>
      </w:r>
      <w:r w:rsidR="004D5C54" w:rsidRPr="00160F89">
        <w:rPr>
          <w:rFonts w:ascii="Arial" w:hAnsi="Arial" w:cs="Arial"/>
          <w:sz w:val="24"/>
          <w:szCs w:val="24"/>
        </w:rPr>
        <w:t>Anti Social Behaviour reports</w:t>
      </w:r>
      <w:r w:rsidR="00AE6807" w:rsidRPr="00160F89">
        <w:rPr>
          <w:rFonts w:ascii="Arial" w:hAnsi="Arial" w:cs="Arial"/>
          <w:sz w:val="24"/>
          <w:szCs w:val="24"/>
        </w:rPr>
        <w:t xml:space="preserve"> with particular emphasis on the ASB Policy.</w:t>
      </w:r>
      <w:r w:rsidR="006D0DBB" w:rsidRPr="00160F89">
        <w:rPr>
          <w:rFonts w:ascii="Arial" w:hAnsi="Arial" w:cs="Arial"/>
          <w:sz w:val="24"/>
          <w:szCs w:val="24"/>
        </w:rPr>
        <w:t xml:space="preserve"> </w:t>
      </w:r>
    </w:p>
    <w:p w:rsidR="00195ED8" w:rsidRPr="00160F89" w:rsidRDefault="00AE6807" w:rsidP="00AE6807">
      <w:pPr>
        <w:pStyle w:val="PlainText"/>
        <w:numPr>
          <w:ilvl w:val="0"/>
          <w:numId w:val="13"/>
        </w:numPr>
        <w:ind w:left="709" w:hanging="709"/>
        <w:rPr>
          <w:rFonts w:ascii="Arial" w:hAnsi="Arial" w:cs="Arial"/>
          <w:sz w:val="24"/>
          <w:szCs w:val="24"/>
        </w:rPr>
      </w:pPr>
      <w:r w:rsidRPr="00160F89">
        <w:rPr>
          <w:rFonts w:ascii="Arial" w:hAnsi="Arial" w:cs="Arial"/>
          <w:sz w:val="24"/>
          <w:szCs w:val="24"/>
        </w:rPr>
        <w:t>Interviewed Housing</w:t>
      </w:r>
      <w:r w:rsidR="001632CB" w:rsidRPr="00160F89">
        <w:rPr>
          <w:rFonts w:ascii="Arial" w:hAnsi="Arial" w:cs="Arial"/>
          <w:sz w:val="24"/>
          <w:szCs w:val="24"/>
        </w:rPr>
        <w:t xml:space="preserve"> officers</w:t>
      </w:r>
      <w:r w:rsidRPr="00160F89">
        <w:rPr>
          <w:rFonts w:ascii="Arial" w:hAnsi="Arial" w:cs="Arial"/>
          <w:sz w:val="24"/>
          <w:szCs w:val="24"/>
        </w:rPr>
        <w:t xml:space="preserve"> to ascertain whether they had any concerns with regard to reporting ASB</w:t>
      </w:r>
      <w:r w:rsidR="00195ED8" w:rsidRPr="00160F89">
        <w:rPr>
          <w:rFonts w:ascii="Arial" w:hAnsi="Arial" w:cs="Arial"/>
          <w:sz w:val="24"/>
          <w:szCs w:val="24"/>
        </w:rPr>
        <w:t>.</w:t>
      </w:r>
    </w:p>
    <w:p w:rsidR="00AE6807" w:rsidRPr="00160F89" w:rsidRDefault="00AE6807" w:rsidP="00AE6807">
      <w:pPr>
        <w:pStyle w:val="PlainText"/>
        <w:numPr>
          <w:ilvl w:val="0"/>
          <w:numId w:val="13"/>
        </w:numPr>
        <w:ind w:left="709" w:hanging="709"/>
        <w:rPr>
          <w:rFonts w:ascii="Arial" w:hAnsi="Arial" w:cs="Arial"/>
          <w:sz w:val="24"/>
          <w:szCs w:val="24"/>
        </w:rPr>
      </w:pPr>
      <w:r w:rsidRPr="00160F89">
        <w:rPr>
          <w:rFonts w:ascii="Arial" w:hAnsi="Arial" w:cs="Arial"/>
          <w:sz w:val="24"/>
          <w:szCs w:val="24"/>
        </w:rPr>
        <w:t>Me</w:t>
      </w:r>
      <w:r w:rsidR="00E22B28" w:rsidRPr="00160F89">
        <w:rPr>
          <w:rFonts w:ascii="Arial" w:hAnsi="Arial" w:cs="Arial"/>
          <w:sz w:val="24"/>
          <w:szCs w:val="24"/>
        </w:rPr>
        <w:t>t with NWLDC Anti Social Behaviour Officer</w:t>
      </w:r>
      <w:r w:rsidR="0083611A">
        <w:rPr>
          <w:rFonts w:ascii="Arial" w:hAnsi="Arial" w:cs="Arial"/>
          <w:sz w:val="24"/>
          <w:szCs w:val="24"/>
        </w:rPr>
        <w:t xml:space="preserve"> (Community Safety)</w:t>
      </w:r>
      <w:r w:rsidRPr="00160F89">
        <w:rPr>
          <w:rFonts w:ascii="Arial" w:hAnsi="Arial" w:cs="Arial"/>
          <w:sz w:val="24"/>
          <w:szCs w:val="24"/>
        </w:rPr>
        <w:t xml:space="preserve"> to discuss</w:t>
      </w:r>
      <w:r w:rsidR="00E22B28" w:rsidRPr="00160F89">
        <w:rPr>
          <w:rFonts w:ascii="Arial" w:hAnsi="Arial" w:cs="Arial"/>
          <w:sz w:val="24"/>
          <w:szCs w:val="24"/>
        </w:rPr>
        <w:t xml:space="preserve"> the issues.</w:t>
      </w:r>
      <w:r w:rsidRPr="00160F89">
        <w:rPr>
          <w:rFonts w:ascii="Arial" w:hAnsi="Arial" w:cs="Arial"/>
          <w:sz w:val="24"/>
          <w:szCs w:val="24"/>
        </w:rPr>
        <w:t xml:space="preserve"> </w:t>
      </w:r>
    </w:p>
    <w:p w:rsidR="00195ED8" w:rsidRPr="00160F89" w:rsidRDefault="003162A3" w:rsidP="00E36BEB">
      <w:pPr>
        <w:pStyle w:val="PlainText"/>
        <w:numPr>
          <w:ilvl w:val="0"/>
          <w:numId w:val="13"/>
        </w:numPr>
        <w:ind w:left="709" w:hanging="709"/>
        <w:rPr>
          <w:rFonts w:ascii="Arial" w:hAnsi="Arial" w:cs="Arial"/>
          <w:sz w:val="24"/>
          <w:szCs w:val="24"/>
        </w:rPr>
      </w:pPr>
      <w:r w:rsidRPr="00160F89">
        <w:rPr>
          <w:rFonts w:ascii="Arial" w:hAnsi="Arial" w:cs="Arial"/>
          <w:sz w:val="24"/>
          <w:szCs w:val="24"/>
        </w:rPr>
        <w:t xml:space="preserve">Attended a </w:t>
      </w:r>
      <w:r w:rsidR="00195ED8" w:rsidRPr="00160F89">
        <w:rPr>
          <w:rFonts w:ascii="Arial" w:hAnsi="Arial" w:cs="Arial"/>
          <w:sz w:val="24"/>
          <w:szCs w:val="24"/>
        </w:rPr>
        <w:t xml:space="preserve">TSP workshop to identify </w:t>
      </w:r>
      <w:r w:rsidRPr="00160F89">
        <w:rPr>
          <w:rFonts w:ascii="Arial" w:hAnsi="Arial" w:cs="Arial"/>
          <w:sz w:val="24"/>
          <w:szCs w:val="24"/>
        </w:rPr>
        <w:t xml:space="preserve">and agree </w:t>
      </w:r>
      <w:r w:rsidR="00195ED8" w:rsidRPr="00160F89">
        <w:rPr>
          <w:rFonts w:ascii="Arial" w:hAnsi="Arial" w:cs="Arial"/>
          <w:sz w:val="24"/>
          <w:szCs w:val="24"/>
        </w:rPr>
        <w:t xml:space="preserve">priorities for </w:t>
      </w:r>
      <w:r w:rsidR="00ED1040">
        <w:rPr>
          <w:rFonts w:ascii="Arial" w:hAnsi="Arial" w:cs="Arial"/>
          <w:sz w:val="24"/>
          <w:szCs w:val="24"/>
        </w:rPr>
        <w:t xml:space="preserve">the </w:t>
      </w:r>
      <w:r w:rsidR="00195ED8" w:rsidRPr="00160F89">
        <w:rPr>
          <w:rFonts w:ascii="Arial" w:hAnsi="Arial" w:cs="Arial"/>
          <w:sz w:val="24"/>
          <w:szCs w:val="24"/>
        </w:rPr>
        <w:t>inspection</w:t>
      </w:r>
      <w:r w:rsidR="00AE6807" w:rsidRPr="00160F89">
        <w:rPr>
          <w:rFonts w:ascii="Arial" w:hAnsi="Arial" w:cs="Arial"/>
          <w:sz w:val="24"/>
          <w:szCs w:val="24"/>
        </w:rPr>
        <w:t>.</w:t>
      </w:r>
    </w:p>
    <w:p w:rsidR="0069706A" w:rsidRPr="00160F89" w:rsidRDefault="00AE6807" w:rsidP="0069706A">
      <w:pPr>
        <w:pStyle w:val="PlainText"/>
        <w:numPr>
          <w:ilvl w:val="0"/>
          <w:numId w:val="13"/>
        </w:numPr>
        <w:ind w:left="709" w:hanging="709"/>
        <w:rPr>
          <w:rFonts w:ascii="Arial" w:hAnsi="Arial" w:cs="Arial"/>
          <w:sz w:val="24"/>
          <w:szCs w:val="24"/>
        </w:rPr>
      </w:pPr>
      <w:r w:rsidRPr="00160F89">
        <w:rPr>
          <w:rFonts w:ascii="Arial" w:hAnsi="Arial" w:cs="Arial"/>
          <w:sz w:val="24"/>
          <w:szCs w:val="24"/>
        </w:rPr>
        <w:t>Compiled</w:t>
      </w:r>
      <w:r w:rsidR="00E22B28" w:rsidRPr="00160F89">
        <w:rPr>
          <w:rFonts w:ascii="Arial" w:hAnsi="Arial" w:cs="Arial"/>
          <w:sz w:val="24"/>
          <w:szCs w:val="24"/>
        </w:rPr>
        <w:t xml:space="preserve"> and issued questionnaire to send to tenants who had reported ASB incidents within the past two years.</w:t>
      </w:r>
    </w:p>
    <w:p w:rsidR="00E22B28" w:rsidRPr="00160F89" w:rsidRDefault="00E22B28" w:rsidP="00AE6807">
      <w:pPr>
        <w:pStyle w:val="PlainText"/>
        <w:numPr>
          <w:ilvl w:val="0"/>
          <w:numId w:val="13"/>
        </w:numPr>
        <w:ind w:left="709" w:hanging="709"/>
        <w:rPr>
          <w:rFonts w:ascii="Arial" w:hAnsi="Arial" w:cs="Arial"/>
          <w:sz w:val="24"/>
          <w:szCs w:val="24"/>
        </w:rPr>
      </w:pPr>
      <w:r w:rsidRPr="00160F89">
        <w:rPr>
          <w:rFonts w:ascii="Arial" w:hAnsi="Arial" w:cs="Arial"/>
          <w:sz w:val="24"/>
          <w:szCs w:val="24"/>
        </w:rPr>
        <w:t xml:space="preserve">Reviewed the ASB policies and procedures of other </w:t>
      </w:r>
      <w:r w:rsidR="00AE6807" w:rsidRPr="00160F89">
        <w:rPr>
          <w:rFonts w:ascii="Arial" w:hAnsi="Arial" w:cs="Arial"/>
          <w:sz w:val="24"/>
          <w:szCs w:val="24"/>
        </w:rPr>
        <w:t>housing provider</w:t>
      </w:r>
      <w:r w:rsidRPr="00160F89">
        <w:rPr>
          <w:rFonts w:ascii="Arial" w:hAnsi="Arial" w:cs="Arial"/>
          <w:sz w:val="24"/>
          <w:szCs w:val="24"/>
        </w:rPr>
        <w:t>s for comparison purposes</w:t>
      </w:r>
    </w:p>
    <w:p w:rsidR="00907F65" w:rsidRPr="00160F89" w:rsidRDefault="003169C9" w:rsidP="00AE6807">
      <w:pPr>
        <w:pStyle w:val="PlainText"/>
        <w:numPr>
          <w:ilvl w:val="0"/>
          <w:numId w:val="13"/>
        </w:numPr>
        <w:ind w:left="709" w:hanging="709"/>
        <w:rPr>
          <w:rFonts w:ascii="Arial" w:hAnsi="Arial" w:cs="Arial"/>
          <w:sz w:val="24"/>
          <w:szCs w:val="24"/>
        </w:rPr>
      </w:pPr>
      <w:r w:rsidRPr="00160F89">
        <w:rPr>
          <w:rFonts w:ascii="Arial" w:hAnsi="Arial" w:cs="Arial"/>
          <w:sz w:val="24"/>
          <w:szCs w:val="24"/>
        </w:rPr>
        <w:t>Scheduled</w:t>
      </w:r>
      <w:r w:rsidR="006F4F0E" w:rsidRPr="00160F89">
        <w:rPr>
          <w:rFonts w:ascii="Arial" w:hAnsi="Arial" w:cs="Arial"/>
          <w:sz w:val="24"/>
          <w:szCs w:val="24"/>
        </w:rPr>
        <w:t xml:space="preserve"> </w:t>
      </w:r>
      <w:r w:rsidR="008A3C37" w:rsidRPr="00160F89">
        <w:rPr>
          <w:rFonts w:ascii="Arial" w:hAnsi="Arial" w:cs="Arial"/>
          <w:sz w:val="24"/>
          <w:szCs w:val="24"/>
        </w:rPr>
        <w:t xml:space="preserve">several </w:t>
      </w:r>
      <w:r w:rsidR="006F4F0E" w:rsidRPr="00160F89">
        <w:rPr>
          <w:rFonts w:ascii="Arial" w:hAnsi="Arial" w:cs="Arial"/>
          <w:sz w:val="24"/>
          <w:szCs w:val="24"/>
        </w:rPr>
        <w:t>TSP working meetings as required</w:t>
      </w:r>
      <w:r w:rsidR="008A3C37" w:rsidRPr="00160F89">
        <w:rPr>
          <w:rFonts w:ascii="Arial" w:hAnsi="Arial" w:cs="Arial"/>
          <w:sz w:val="24"/>
          <w:szCs w:val="24"/>
        </w:rPr>
        <w:t xml:space="preserve"> to review new information and status of report.</w:t>
      </w:r>
    </w:p>
    <w:p w:rsidR="00156A3B" w:rsidRPr="00160F89" w:rsidRDefault="00156A3B" w:rsidP="00156A3B">
      <w:pPr>
        <w:pStyle w:val="PlainText"/>
        <w:ind w:left="709"/>
        <w:rPr>
          <w:rFonts w:ascii="Arial" w:hAnsi="Arial" w:cs="Arial"/>
          <w:sz w:val="24"/>
          <w:szCs w:val="24"/>
        </w:rPr>
      </w:pPr>
    </w:p>
    <w:p w:rsidR="006B06E2" w:rsidRPr="00160F89" w:rsidRDefault="006B06E2" w:rsidP="006B06E2">
      <w:pPr>
        <w:pStyle w:val="PlainText"/>
        <w:rPr>
          <w:rFonts w:ascii="Arial" w:hAnsi="Arial" w:cs="Arial"/>
          <w:sz w:val="24"/>
          <w:szCs w:val="24"/>
        </w:rPr>
      </w:pPr>
    </w:p>
    <w:p w:rsidR="008C27CB" w:rsidRPr="00160F89" w:rsidRDefault="008535A5" w:rsidP="00454BC3">
      <w:pPr>
        <w:pStyle w:val="PlainText"/>
        <w:numPr>
          <w:ilvl w:val="0"/>
          <w:numId w:val="1"/>
        </w:numPr>
        <w:ind w:left="426" w:hanging="426"/>
        <w:rPr>
          <w:rFonts w:ascii="Arial" w:hAnsi="Arial" w:cs="Arial"/>
          <w:b/>
          <w:sz w:val="24"/>
          <w:szCs w:val="24"/>
        </w:rPr>
      </w:pPr>
      <w:r w:rsidRPr="00160F89">
        <w:rPr>
          <w:rFonts w:ascii="Arial" w:hAnsi="Arial" w:cs="Arial"/>
          <w:b/>
          <w:sz w:val="24"/>
          <w:szCs w:val="24"/>
        </w:rPr>
        <w:t>A</w:t>
      </w:r>
      <w:r w:rsidR="00160F89">
        <w:rPr>
          <w:rFonts w:ascii="Arial" w:hAnsi="Arial" w:cs="Arial"/>
          <w:b/>
          <w:sz w:val="24"/>
          <w:szCs w:val="24"/>
        </w:rPr>
        <w:t>I</w:t>
      </w:r>
      <w:r w:rsidR="00ED1040">
        <w:rPr>
          <w:rFonts w:ascii="Arial" w:hAnsi="Arial" w:cs="Arial"/>
          <w:b/>
          <w:sz w:val="24"/>
          <w:szCs w:val="24"/>
        </w:rPr>
        <w:t>M</w:t>
      </w:r>
      <w:r w:rsidR="00160F89">
        <w:rPr>
          <w:rFonts w:ascii="Arial" w:hAnsi="Arial" w:cs="Arial"/>
          <w:b/>
          <w:sz w:val="24"/>
          <w:szCs w:val="24"/>
        </w:rPr>
        <w:t xml:space="preserve"> OF THE EXERCISE</w:t>
      </w:r>
    </w:p>
    <w:p w:rsidR="00BC220F" w:rsidRPr="00160F89" w:rsidRDefault="00BC220F" w:rsidP="00F3216E">
      <w:pPr>
        <w:pStyle w:val="PlainText"/>
        <w:rPr>
          <w:rFonts w:ascii="Arial" w:hAnsi="Arial" w:cs="Arial"/>
          <w:sz w:val="24"/>
          <w:szCs w:val="24"/>
        </w:rPr>
      </w:pPr>
    </w:p>
    <w:p w:rsidR="00C27444" w:rsidRPr="00160F89" w:rsidRDefault="00C27444" w:rsidP="00F3216E">
      <w:pPr>
        <w:pStyle w:val="PlainText"/>
        <w:rPr>
          <w:rFonts w:ascii="Arial" w:hAnsi="Arial" w:cs="Arial"/>
          <w:sz w:val="24"/>
          <w:szCs w:val="24"/>
        </w:rPr>
      </w:pPr>
      <w:r w:rsidRPr="00160F89">
        <w:rPr>
          <w:rFonts w:ascii="Arial" w:hAnsi="Arial" w:cs="Arial"/>
          <w:sz w:val="24"/>
          <w:szCs w:val="24"/>
        </w:rPr>
        <w:t xml:space="preserve">To </w:t>
      </w:r>
      <w:r w:rsidR="008535A5" w:rsidRPr="00160F89">
        <w:rPr>
          <w:rFonts w:ascii="Arial" w:hAnsi="Arial" w:cs="Arial"/>
          <w:sz w:val="24"/>
          <w:szCs w:val="24"/>
        </w:rPr>
        <w:t>investigate why customers were reporting low</w:t>
      </w:r>
      <w:r w:rsidR="00ED1040">
        <w:rPr>
          <w:rFonts w:ascii="Arial" w:hAnsi="Arial" w:cs="Arial"/>
          <w:sz w:val="24"/>
          <w:szCs w:val="24"/>
        </w:rPr>
        <w:t>er</w:t>
      </w:r>
      <w:r w:rsidR="008535A5" w:rsidRPr="00160F89">
        <w:rPr>
          <w:rFonts w:ascii="Arial" w:hAnsi="Arial" w:cs="Arial"/>
          <w:sz w:val="24"/>
          <w:szCs w:val="24"/>
        </w:rPr>
        <w:t xml:space="preserve"> satisfaction levels</w:t>
      </w:r>
      <w:r w:rsidRPr="00160F89">
        <w:rPr>
          <w:rFonts w:ascii="Arial" w:hAnsi="Arial" w:cs="Arial"/>
          <w:sz w:val="24"/>
          <w:szCs w:val="24"/>
        </w:rPr>
        <w:t xml:space="preserve"> in respect of </w:t>
      </w:r>
      <w:r w:rsidR="00ED1040">
        <w:rPr>
          <w:rFonts w:ascii="Arial" w:hAnsi="Arial" w:cs="Arial"/>
          <w:sz w:val="24"/>
          <w:szCs w:val="24"/>
        </w:rPr>
        <w:t xml:space="preserve">how </w:t>
      </w:r>
      <w:r w:rsidRPr="00160F89">
        <w:rPr>
          <w:rFonts w:ascii="Arial" w:hAnsi="Arial" w:cs="Arial"/>
          <w:sz w:val="24"/>
          <w:szCs w:val="24"/>
        </w:rPr>
        <w:t xml:space="preserve">ASB </w:t>
      </w:r>
      <w:r w:rsidR="00ED1040">
        <w:rPr>
          <w:rFonts w:ascii="Arial" w:hAnsi="Arial" w:cs="Arial"/>
          <w:sz w:val="24"/>
          <w:szCs w:val="24"/>
        </w:rPr>
        <w:t xml:space="preserve">was addressed, </w:t>
      </w:r>
      <w:r w:rsidR="00160F89" w:rsidRPr="00160F89">
        <w:rPr>
          <w:rFonts w:ascii="Arial" w:hAnsi="Arial" w:cs="Arial"/>
          <w:sz w:val="24"/>
          <w:szCs w:val="24"/>
        </w:rPr>
        <w:t>and identify</w:t>
      </w:r>
      <w:r w:rsidR="008535A5" w:rsidRPr="00160F89">
        <w:rPr>
          <w:rFonts w:ascii="Arial" w:hAnsi="Arial" w:cs="Arial"/>
          <w:sz w:val="24"/>
          <w:szCs w:val="24"/>
        </w:rPr>
        <w:t xml:space="preserve"> recommendations to improve </w:t>
      </w:r>
      <w:r w:rsidRPr="00160F89">
        <w:rPr>
          <w:rFonts w:ascii="Arial" w:hAnsi="Arial" w:cs="Arial"/>
          <w:sz w:val="24"/>
          <w:szCs w:val="24"/>
        </w:rPr>
        <w:t xml:space="preserve">how </w:t>
      </w:r>
      <w:r w:rsidR="008535A5" w:rsidRPr="00160F89">
        <w:rPr>
          <w:rFonts w:ascii="Arial" w:hAnsi="Arial" w:cs="Arial"/>
          <w:sz w:val="24"/>
          <w:szCs w:val="24"/>
        </w:rPr>
        <w:t>NWLDC de</w:t>
      </w:r>
      <w:r w:rsidR="00EE5B21">
        <w:rPr>
          <w:rFonts w:ascii="Arial" w:hAnsi="Arial" w:cs="Arial"/>
          <w:sz w:val="24"/>
          <w:szCs w:val="24"/>
        </w:rPr>
        <w:t>liver</w:t>
      </w:r>
      <w:r w:rsidRPr="00160F89">
        <w:rPr>
          <w:rFonts w:ascii="Arial" w:hAnsi="Arial" w:cs="Arial"/>
          <w:sz w:val="24"/>
          <w:szCs w:val="24"/>
        </w:rPr>
        <w:t xml:space="preserve"> </w:t>
      </w:r>
      <w:r w:rsidR="00ED1040">
        <w:rPr>
          <w:rFonts w:ascii="Arial" w:hAnsi="Arial" w:cs="Arial"/>
          <w:sz w:val="24"/>
          <w:szCs w:val="24"/>
        </w:rPr>
        <w:t xml:space="preserve">ASB </w:t>
      </w:r>
      <w:r w:rsidRPr="00160F89">
        <w:rPr>
          <w:rFonts w:ascii="Arial" w:hAnsi="Arial" w:cs="Arial"/>
          <w:sz w:val="24"/>
          <w:szCs w:val="24"/>
        </w:rPr>
        <w:t>services</w:t>
      </w:r>
      <w:r w:rsidR="008535A5" w:rsidRPr="00160F89">
        <w:rPr>
          <w:rFonts w:ascii="Arial" w:hAnsi="Arial" w:cs="Arial"/>
          <w:sz w:val="24"/>
          <w:szCs w:val="24"/>
        </w:rPr>
        <w:t xml:space="preserve"> to tenants.</w:t>
      </w:r>
    </w:p>
    <w:p w:rsidR="007468C2" w:rsidRDefault="007468C2" w:rsidP="00F3216E">
      <w:pPr>
        <w:pStyle w:val="PlainText"/>
        <w:rPr>
          <w:rFonts w:ascii="Arial" w:hAnsi="Arial" w:cs="Arial"/>
          <w:sz w:val="24"/>
          <w:szCs w:val="24"/>
        </w:rPr>
      </w:pPr>
    </w:p>
    <w:p w:rsidR="00160F89" w:rsidRPr="00160F89" w:rsidRDefault="00160F89" w:rsidP="00F3216E">
      <w:pPr>
        <w:pStyle w:val="PlainText"/>
        <w:rPr>
          <w:rFonts w:ascii="Arial" w:hAnsi="Arial" w:cs="Arial"/>
          <w:sz w:val="24"/>
          <w:szCs w:val="24"/>
        </w:rPr>
      </w:pPr>
    </w:p>
    <w:p w:rsidR="008C27CB" w:rsidRPr="00160F89" w:rsidRDefault="00160F89" w:rsidP="00454BC3">
      <w:pPr>
        <w:pStyle w:val="PlainText"/>
        <w:numPr>
          <w:ilvl w:val="0"/>
          <w:numId w:val="1"/>
        </w:numPr>
        <w:ind w:left="426" w:hanging="426"/>
        <w:rPr>
          <w:rFonts w:ascii="Arial" w:hAnsi="Arial" w:cs="Arial"/>
          <w:b/>
          <w:sz w:val="24"/>
          <w:szCs w:val="24"/>
        </w:rPr>
      </w:pPr>
      <w:r>
        <w:rPr>
          <w:rFonts w:ascii="Arial" w:hAnsi="Arial" w:cs="Arial"/>
          <w:b/>
          <w:sz w:val="24"/>
          <w:szCs w:val="24"/>
        </w:rPr>
        <w:t>FINDINGS</w:t>
      </w:r>
    </w:p>
    <w:p w:rsidR="00591510" w:rsidRPr="00160F89" w:rsidRDefault="00591510" w:rsidP="00591510">
      <w:pPr>
        <w:pStyle w:val="PlainText"/>
        <w:rPr>
          <w:rFonts w:ascii="Arial" w:hAnsi="Arial" w:cs="Arial"/>
          <w:b/>
          <w:sz w:val="24"/>
          <w:szCs w:val="24"/>
        </w:rPr>
      </w:pPr>
    </w:p>
    <w:p w:rsidR="00325E55" w:rsidRPr="00160F89" w:rsidRDefault="00325E55" w:rsidP="00325E55">
      <w:pPr>
        <w:pStyle w:val="PlainText"/>
        <w:numPr>
          <w:ilvl w:val="0"/>
          <w:numId w:val="24"/>
        </w:numPr>
        <w:rPr>
          <w:rFonts w:ascii="Arial" w:hAnsi="Arial" w:cs="Arial"/>
          <w:sz w:val="24"/>
          <w:szCs w:val="24"/>
        </w:rPr>
      </w:pPr>
      <w:r w:rsidRPr="00160F89">
        <w:rPr>
          <w:rFonts w:ascii="Arial" w:hAnsi="Arial" w:cs="Arial"/>
          <w:sz w:val="24"/>
          <w:szCs w:val="24"/>
        </w:rPr>
        <w:t>The Housing Service</w:t>
      </w:r>
      <w:r w:rsidR="00160F89">
        <w:rPr>
          <w:rFonts w:ascii="Arial" w:hAnsi="Arial" w:cs="Arial"/>
          <w:sz w:val="24"/>
          <w:szCs w:val="24"/>
        </w:rPr>
        <w:t>’</w:t>
      </w:r>
      <w:r w:rsidRPr="00160F89">
        <w:rPr>
          <w:rFonts w:ascii="Arial" w:hAnsi="Arial" w:cs="Arial"/>
          <w:sz w:val="24"/>
          <w:szCs w:val="24"/>
        </w:rPr>
        <w:t>s</w:t>
      </w:r>
      <w:r w:rsidR="00393D69" w:rsidRPr="00160F89">
        <w:rPr>
          <w:rFonts w:ascii="Arial" w:hAnsi="Arial" w:cs="Arial"/>
          <w:sz w:val="24"/>
          <w:szCs w:val="24"/>
        </w:rPr>
        <w:t xml:space="preserve"> Anti Social Behaviour policy is currently </w:t>
      </w:r>
      <w:r w:rsidR="00E21510" w:rsidRPr="00160F89">
        <w:rPr>
          <w:rFonts w:ascii="Arial" w:hAnsi="Arial" w:cs="Arial"/>
          <w:sz w:val="24"/>
          <w:szCs w:val="24"/>
        </w:rPr>
        <w:t xml:space="preserve">not up to date with </w:t>
      </w:r>
      <w:r w:rsidR="00393D69" w:rsidRPr="00160F89">
        <w:rPr>
          <w:rFonts w:ascii="Arial" w:hAnsi="Arial" w:cs="Arial"/>
          <w:sz w:val="24"/>
          <w:szCs w:val="24"/>
        </w:rPr>
        <w:t xml:space="preserve">current </w:t>
      </w:r>
      <w:r w:rsidR="00E21510" w:rsidRPr="00160F89">
        <w:rPr>
          <w:rFonts w:ascii="Arial" w:hAnsi="Arial" w:cs="Arial"/>
          <w:sz w:val="24"/>
          <w:szCs w:val="24"/>
        </w:rPr>
        <w:t>legislation</w:t>
      </w:r>
      <w:r w:rsidR="00393D69" w:rsidRPr="00160F89">
        <w:rPr>
          <w:rFonts w:ascii="Arial" w:hAnsi="Arial" w:cs="Arial"/>
          <w:sz w:val="24"/>
          <w:szCs w:val="24"/>
        </w:rPr>
        <w:t xml:space="preserve"> i</w:t>
      </w:r>
      <w:r w:rsidR="00160F89">
        <w:rPr>
          <w:rFonts w:ascii="Arial" w:hAnsi="Arial" w:cs="Arial"/>
          <w:sz w:val="24"/>
          <w:szCs w:val="24"/>
        </w:rPr>
        <w:t>.</w:t>
      </w:r>
      <w:r w:rsidR="00393D69" w:rsidRPr="00160F89">
        <w:rPr>
          <w:rFonts w:ascii="Arial" w:hAnsi="Arial" w:cs="Arial"/>
          <w:sz w:val="24"/>
          <w:szCs w:val="24"/>
        </w:rPr>
        <w:t>e</w:t>
      </w:r>
      <w:r w:rsidR="00160F89">
        <w:rPr>
          <w:rFonts w:ascii="Arial" w:hAnsi="Arial" w:cs="Arial"/>
          <w:sz w:val="24"/>
          <w:szCs w:val="24"/>
        </w:rPr>
        <w:t>. T</w:t>
      </w:r>
      <w:r w:rsidR="00393D69" w:rsidRPr="00160F89">
        <w:rPr>
          <w:rFonts w:ascii="Arial" w:hAnsi="Arial" w:cs="Arial"/>
          <w:sz w:val="24"/>
          <w:szCs w:val="24"/>
        </w:rPr>
        <w:t xml:space="preserve">he </w:t>
      </w:r>
      <w:r w:rsidR="0018272C" w:rsidRPr="00160F89">
        <w:rPr>
          <w:rFonts w:ascii="Arial" w:hAnsi="Arial" w:cs="Arial"/>
          <w:sz w:val="24"/>
          <w:szCs w:val="24"/>
        </w:rPr>
        <w:t>Anti-Social Behaviour, Crim</w:t>
      </w:r>
      <w:r w:rsidR="00393D69" w:rsidRPr="00160F89">
        <w:rPr>
          <w:rFonts w:ascii="Arial" w:hAnsi="Arial" w:cs="Arial"/>
          <w:sz w:val="24"/>
          <w:szCs w:val="24"/>
        </w:rPr>
        <w:t xml:space="preserve">e and Policing Act, which </w:t>
      </w:r>
      <w:r w:rsidR="0018272C" w:rsidRPr="00160F89">
        <w:rPr>
          <w:rFonts w:ascii="Arial" w:hAnsi="Arial" w:cs="Arial"/>
          <w:sz w:val="24"/>
          <w:szCs w:val="24"/>
        </w:rPr>
        <w:t>came into force in 2014.</w:t>
      </w:r>
      <w:r w:rsidR="004D7750" w:rsidRPr="00160F89">
        <w:rPr>
          <w:rFonts w:ascii="Arial" w:hAnsi="Arial" w:cs="Arial"/>
          <w:sz w:val="24"/>
          <w:szCs w:val="24"/>
        </w:rPr>
        <w:t xml:space="preserve"> </w:t>
      </w:r>
      <w:r w:rsidR="008D7172">
        <w:rPr>
          <w:rFonts w:ascii="Arial" w:hAnsi="Arial" w:cs="Arial"/>
          <w:sz w:val="24"/>
          <w:szCs w:val="24"/>
        </w:rPr>
        <w:t xml:space="preserve">The Act aims to put victims first and streamlined the previous 19 powers, replacing them with 6 new powers which enable agencies to provide a quick response. The Act also empowers victims and communities to have a say in the outcome of their reports via The Community Trigger. </w:t>
      </w:r>
      <w:r w:rsidR="004D7750" w:rsidRPr="00160F89">
        <w:rPr>
          <w:rFonts w:ascii="Arial" w:hAnsi="Arial" w:cs="Arial"/>
          <w:sz w:val="24"/>
          <w:szCs w:val="24"/>
        </w:rPr>
        <w:t>(See Appendix 2)</w:t>
      </w:r>
    </w:p>
    <w:p w:rsidR="00325E55" w:rsidRPr="00160F89" w:rsidRDefault="00325E55" w:rsidP="00325E55">
      <w:pPr>
        <w:pStyle w:val="PlainText"/>
        <w:numPr>
          <w:ilvl w:val="0"/>
          <w:numId w:val="24"/>
        </w:numPr>
        <w:rPr>
          <w:rFonts w:ascii="Arial" w:hAnsi="Arial" w:cs="Arial"/>
          <w:sz w:val="24"/>
          <w:szCs w:val="24"/>
        </w:rPr>
      </w:pPr>
      <w:r w:rsidRPr="00160F89">
        <w:rPr>
          <w:rFonts w:ascii="Arial" w:hAnsi="Arial" w:cs="Arial"/>
          <w:sz w:val="24"/>
          <w:szCs w:val="24"/>
        </w:rPr>
        <w:t>The</w:t>
      </w:r>
      <w:r w:rsidR="004670A6">
        <w:rPr>
          <w:rFonts w:ascii="Arial" w:hAnsi="Arial" w:cs="Arial"/>
          <w:sz w:val="24"/>
          <w:szCs w:val="24"/>
        </w:rPr>
        <w:t>re is a</w:t>
      </w:r>
      <w:r w:rsidRPr="00160F89">
        <w:rPr>
          <w:rFonts w:ascii="Arial" w:hAnsi="Arial" w:cs="Arial"/>
          <w:sz w:val="24"/>
          <w:szCs w:val="24"/>
        </w:rPr>
        <w:t xml:space="preserve"> partnership of agencies</w:t>
      </w:r>
      <w:r w:rsidR="00EE0BA4">
        <w:rPr>
          <w:rFonts w:ascii="Arial" w:hAnsi="Arial" w:cs="Arial"/>
          <w:sz w:val="24"/>
          <w:szCs w:val="24"/>
        </w:rPr>
        <w:t xml:space="preserve"> </w:t>
      </w:r>
      <w:r w:rsidR="004670A6">
        <w:rPr>
          <w:rFonts w:ascii="Arial" w:hAnsi="Arial" w:cs="Arial"/>
          <w:sz w:val="24"/>
          <w:szCs w:val="24"/>
        </w:rPr>
        <w:t xml:space="preserve">(Joint Action Group </w:t>
      </w:r>
      <w:r w:rsidR="00EE0BA4">
        <w:rPr>
          <w:rFonts w:ascii="Arial" w:hAnsi="Arial" w:cs="Arial"/>
          <w:sz w:val="24"/>
          <w:szCs w:val="24"/>
        </w:rPr>
        <w:t xml:space="preserve">- </w:t>
      </w:r>
      <w:r w:rsidR="004670A6">
        <w:rPr>
          <w:rFonts w:ascii="Arial" w:hAnsi="Arial" w:cs="Arial"/>
          <w:sz w:val="24"/>
          <w:szCs w:val="24"/>
        </w:rPr>
        <w:t>JAG)</w:t>
      </w:r>
      <w:r w:rsidRPr="00160F89">
        <w:rPr>
          <w:rFonts w:ascii="Arial" w:hAnsi="Arial" w:cs="Arial"/>
          <w:sz w:val="24"/>
          <w:szCs w:val="24"/>
        </w:rPr>
        <w:t xml:space="preserve"> </w:t>
      </w:r>
      <w:r w:rsidR="004670A6">
        <w:rPr>
          <w:rFonts w:ascii="Arial" w:hAnsi="Arial" w:cs="Arial"/>
          <w:sz w:val="24"/>
          <w:szCs w:val="24"/>
        </w:rPr>
        <w:t>that meets on a monthly basis to agree a joint agency approach to high risk cases</w:t>
      </w:r>
      <w:r w:rsidR="00EE0BA4">
        <w:rPr>
          <w:rFonts w:ascii="Arial" w:hAnsi="Arial" w:cs="Arial"/>
          <w:sz w:val="24"/>
          <w:szCs w:val="24"/>
        </w:rPr>
        <w:t>.</w:t>
      </w:r>
      <w:r w:rsidR="004670A6">
        <w:rPr>
          <w:rFonts w:ascii="Arial" w:hAnsi="Arial" w:cs="Arial"/>
          <w:sz w:val="24"/>
          <w:szCs w:val="24"/>
        </w:rPr>
        <w:t xml:space="preserve"> </w:t>
      </w:r>
    </w:p>
    <w:p w:rsidR="005538F7" w:rsidRPr="00160F89" w:rsidRDefault="00393D69" w:rsidP="00D74DF1">
      <w:pPr>
        <w:pStyle w:val="PlainText"/>
        <w:numPr>
          <w:ilvl w:val="0"/>
          <w:numId w:val="24"/>
        </w:numPr>
        <w:rPr>
          <w:rFonts w:ascii="Arial" w:hAnsi="Arial" w:cs="Arial"/>
          <w:sz w:val="24"/>
          <w:szCs w:val="24"/>
        </w:rPr>
      </w:pPr>
      <w:r w:rsidRPr="00160F89">
        <w:rPr>
          <w:rFonts w:ascii="Arial" w:hAnsi="Arial" w:cs="Arial"/>
          <w:sz w:val="24"/>
          <w:szCs w:val="24"/>
        </w:rPr>
        <w:t>The highest</w:t>
      </w:r>
      <w:r w:rsidR="005538F7" w:rsidRPr="00160F89">
        <w:rPr>
          <w:rFonts w:ascii="Arial" w:hAnsi="Arial" w:cs="Arial"/>
          <w:sz w:val="24"/>
          <w:szCs w:val="24"/>
        </w:rPr>
        <w:t xml:space="preserve"> </w:t>
      </w:r>
      <w:r w:rsidR="00C967A3">
        <w:rPr>
          <w:rFonts w:ascii="Arial" w:hAnsi="Arial" w:cs="Arial"/>
          <w:sz w:val="24"/>
          <w:szCs w:val="24"/>
        </w:rPr>
        <w:t>number of complaints were</w:t>
      </w:r>
      <w:r w:rsidRPr="00160F89">
        <w:rPr>
          <w:rFonts w:ascii="Arial" w:hAnsi="Arial" w:cs="Arial"/>
          <w:sz w:val="24"/>
          <w:szCs w:val="24"/>
        </w:rPr>
        <w:t xml:space="preserve"> noise-related incident</w:t>
      </w:r>
      <w:r w:rsidR="00591510" w:rsidRPr="00160F89">
        <w:rPr>
          <w:rFonts w:ascii="Arial" w:hAnsi="Arial" w:cs="Arial"/>
          <w:sz w:val="24"/>
          <w:szCs w:val="24"/>
        </w:rPr>
        <w:t>s</w:t>
      </w:r>
      <w:r w:rsidR="005538F7" w:rsidRPr="00160F89">
        <w:rPr>
          <w:rFonts w:ascii="Arial" w:hAnsi="Arial" w:cs="Arial"/>
          <w:sz w:val="24"/>
          <w:szCs w:val="24"/>
        </w:rPr>
        <w:t xml:space="preserve"> (52.5%). </w:t>
      </w:r>
      <w:r w:rsidR="004670A6">
        <w:rPr>
          <w:rFonts w:ascii="Arial" w:hAnsi="Arial" w:cs="Arial"/>
          <w:sz w:val="24"/>
          <w:szCs w:val="24"/>
        </w:rPr>
        <w:t>Most of these cases could be classified as low level</w:t>
      </w:r>
      <w:r w:rsidR="00EE0BA4">
        <w:rPr>
          <w:rFonts w:ascii="Arial" w:hAnsi="Arial" w:cs="Arial"/>
          <w:sz w:val="24"/>
          <w:szCs w:val="24"/>
        </w:rPr>
        <w:t xml:space="preserve"> </w:t>
      </w:r>
      <w:r w:rsidR="004670A6">
        <w:rPr>
          <w:rFonts w:ascii="Arial" w:hAnsi="Arial" w:cs="Arial"/>
          <w:sz w:val="24"/>
          <w:szCs w:val="24"/>
        </w:rPr>
        <w:t>/</w:t>
      </w:r>
      <w:r w:rsidR="00EE0BA4">
        <w:rPr>
          <w:rFonts w:ascii="Arial" w:hAnsi="Arial" w:cs="Arial"/>
          <w:sz w:val="24"/>
          <w:szCs w:val="24"/>
        </w:rPr>
        <w:t xml:space="preserve"> </w:t>
      </w:r>
      <w:r w:rsidR="004670A6">
        <w:rPr>
          <w:rFonts w:ascii="Arial" w:hAnsi="Arial" w:cs="Arial"/>
          <w:sz w:val="24"/>
          <w:szCs w:val="24"/>
        </w:rPr>
        <w:t>risk.</w:t>
      </w:r>
    </w:p>
    <w:p w:rsidR="00393D69" w:rsidRPr="00160F89" w:rsidRDefault="004670A6" w:rsidP="00D74DF1">
      <w:pPr>
        <w:pStyle w:val="PlainText"/>
        <w:numPr>
          <w:ilvl w:val="0"/>
          <w:numId w:val="24"/>
        </w:numPr>
        <w:rPr>
          <w:rFonts w:ascii="Arial" w:hAnsi="Arial" w:cs="Arial"/>
          <w:sz w:val="24"/>
          <w:szCs w:val="24"/>
        </w:rPr>
      </w:pPr>
      <w:r>
        <w:rPr>
          <w:rFonts w:ascii="Arial" w:hAnsi="Arial" w:cs="Arial"/>
          <w:sz w:val="24"/>
          <w:szCs w:val="24"/>
        </w:rPr>
        <w:lastRenderedPageBreak/>
        <w:t xml:space="preserve">The Housing Service uses Sentinel, which is a system shared </w:t>
      </w:r>
      <w:r w:rsidR="001B2B43">
        <w:rPr>
          <w:rFonts w:ascii="Arial" w:hAnsi="Arial" w:cs="Arial"/>
          <w:sz w:val="24"/>
          <w:szCs w:val="24"/>
        </w:rPr>
        <w:t xml:space="preserve">by the police and councils across Leicestershire </w:t>
      </w:r>
      <w:r>
        <w:rPr>
          <w:rFonts w:ascii="Arial" w:hAnsi="Arial" w:cs="Arial"/>
          <w:sz w:val="24"/>
          <w:szCs w:val="24"/>
        </w:rPr>
        <w:t>for recording reports of ASB</w:t>
      </w:r>
      <w:r w:rsidR="008D7172">
        <w:rPr>
          <w:rFonts w:ascii="Arial" w:hAnsi="Arial" w:cs="Arial"/>
          <w:sz w:val="24"/>
          <w:szCs w:val="24"/>
        </w:rPr>
        <w:t xml:space="preserve">. </w:t>
      </w:r>
      <w:r w:rsidR="001B2B43">
        <w:rPr>
          <w:rFonts w:ascii="Arial" w:hAnsi="Arial" w:cs="Arial"/>
          <w:sz w:val="24"/>
          <w:szCs w:val="24"/>
        </w:rPr>
        <w:t xml:space="preserve">However the system is not a case management system in that it simply records data. The use of an appropriate case management system to keep track of actions and developments could potentially impact positively on tenant views of how well NWLDC deals with complaints. </w:t>
      </w:r>
    </w:p>
    <w:p w:rsidR="00325E55" w:rsidRPr="00160F89" w:rsidRDefault="00325E55" w:rsidP="00D74DF1">
      <w:pPr>
        <w:pStyle w:val="PlainText"/>
        <w:numPr>
          <w:ilvl w:val="0"/>
          <w:numId w:val="24"/>
        </w:numPr>
        <w:rPr>
          <w:rFonts w:ascii="Arial" w:hAnsi="Arial" w:cs="Arial"/>
          <w:sz w:val="24"/>
          <w:szCs w:val="24"/>
        </w:rPr>
      </w:pPr>
      <w:r w:rsidRPr="00160F89">
        <w:rPr>
          <w:rFonts w:ascii="Arial" w:hAnsi="Arial" w:cs="Arial"/>
          <w:sz w:val="24"/>
          <w:szCs w:val="24"/>
        </w:rPr>
        <w:t xml:space="preserve">Based on interviews and surveys with NWLDC tenants </w:t>
      </w:r>
      <w:r w:rsidR="004D7750" w:rsidRPr="00160F89">
        <w:rPr>
          <w:rFonts w:ascii="Arial" w:hAnsi="Arial" w:cs="Arial"/>
          <w:sz w:val="24"/>
          <w:szCs w:val="24"/>
        </w:rPr>
        <w:t xml:space="preserve">and staff </w:t>
      </w:r>
      <w:r w:rsidRPr="00160F89">
        <w:rPr>
          <w:rFonts w:ascii="Arial" w:hAnsi="Arial" w:cs="Arial"/>
          <w:sz w:val="24"/>
          <w:szCs w:val="24"/>
        </w:rPr>
        <w:t>it is clear that communication with complainants is inconsistent.</w:t>
      </w:r>
      <w:r w:rsidR="004D7750" w:rsidRPr="00160F89">
        <w:rPr>
          <w:rFonts w:ascii="Arial" w:hAnsi="Arial" w:cs="Arial"/>
          <w:sz w:val="24"/>
          <w:szCs w:val="24"/>
        </w:rPr>
        <w:t xml:space="preserve"> (Appendices 3A,  3B and 3C)</w:t>
      </w:r>
    </w:p>
    <w:p w:rsidR="00393D69" w:rsidRPr="00160F89" w:rsidRDefault="00393D69" w:rsidP="00D74DF1">
      <w:pPr>
        <w:pStyle w:val="PlainText"/>
        <w:numPr>
          <w:ilvl w:val="0"/>
          <w:numId w:val="24"/>
        </w:numPr>
        <w:rPr>
          <w:rFonts w:ascii="Arial" w:hAnsi="Arial" w:cs="Arial"/>
          <w:sz w:val="24"/>
          <w:szCs w:val="24"/>
        </w:rPr>
      </w:pPr>
      <w:r w:rsidRPr="00160F89">
        <w:rPr>
          <w:rFonts w:ascii="Arial" w:hAnsi="Arial" w:cs="Arial"/>
          <w:sz w:val="24"/>
          <w:szCs w:val="24"/>
        </w:rPr>
        <w:t xml:space="preserve">The current </w:t>
      </w:r>
      <w:r w:rsidR="00325E55" w:rsidRPr="00160F89">
        <w:rPr>
          <w:rFonts w:ascii="Arial" w:hAnsi="Arial" w:cs="Arial"/>
          <w:sz w:val="24"/>
          <w:szCs w:val="24"/>
        </w:rPr>
        <w:t>relationship between</w:t>
      </w:r>
      <w:r w:rsidR="004D7750" w:rsidRPr="00160F89">
        <w:rPr>
          <w:rFonts w:ascii="Arial" w:hAnsi="Arial" w:cs="Arial"/>
          <w:sz w:val="24"/>
          <w:szCs w:val="24"/>
        </w:rPr>
        <w:t xml:space="preserve"> the Housing Service</w:t>
      </w:r>
      <w:r w:rsidRPr="00160F89">
        <w:rPr>
          <w:rFonts w:ascii="Arial" w:hAnsi="Arial" w:cs="Arial"/>
          <w:sz w:val="24"/>
          <w:szCs w:val="24"/>
        </w:rPr>
        <w:t xml:space="preserve"> and its </w:t>
      </w:r>
      <w:r w:rsidR="004D7750" w:rsidRPr="00160F89">
        <w:rPr>
          <w:rFonts w:ascii="Arial" w:hAnsi="Arial" w:cs="Arial"/>
          <w:sz w:val="24"/>
          <w:szCs w:val="24"/>
        </w:rPr>
        <w:t>internal an</w:t>
      </w:r>
      <w:r w:rsidR="00325E55" w:rsidRPr="00160F89">
        <w:rPr>
          <w:rFonts w:ascii="Arial" w:hAnsi="Arial" w:cs="Arial"/>
          <w:sz w:val="24"/>
          <w:szCs w:val="24"/>
        </w:rPr>
        <w:t xml:space="preserve">d external </w:t>
      </w:r>
      <w:r w:rsidRPr="00160F89">
        <w:rPr>
          <w:rFonts w:ascii="Arial" w:hAnsi="Arial" w:cs="Arial"/>
          <w:sz w:val="24"/>
          <w:szCs w:val="24"/>
        </w:rPr>
        <w:t>partners – e</w:t>
      </w:r>
      <w:r w:rsidR="00EE0BA4">
        <w:rPr>
          <w:rFonts w:ascii="Arial" w:hAnsi="Arial" w:cs="Arial"/>
          <w:sz w:val="24"/>
          <w:szCs w:val="24"/>
        </w:rPr>
        <w:t>.</w:t>
      </w:r>
      <w:r w:rsidRPr="00160F89">
        <w:rPr>
          <w:rFonts w:ascii="Arial" w:hAnsi="Arial" w:cs="Arial"/>
          <w:sz w:val="24"/>
          <w:szCs w:val="24"/>
        </w:rPr>
        <w:t>g</w:t>
      </w:r>
      <w:r w:rsidR="00EE0BA4">
        <w:rPr>
          <w:rFonts w:ascii="Arial" w:hAnsi="Arial" w:cs="Arial"/>
          <w:sz w:val="24"/>
          <w:szCs w:val="24"/>
        </w:rPr>
        <w:t>.</w:t>
      </w:r>
      <w:r w:rsidRPr="00160F89">
        <w:rPr>
          <w:rFonts w:ascii="Arial" w:hAnsi="Arial" w:cs="Arial"/>
          <w:sz w:val="24"/>
          <w:szCs w:val="24"/>
        </w:rPr>
        <w:t xml:space="preserve"> Environment</w:t>
      </w:r>
      <w:r w:rsidR="00C967A3">
        <w:rPr>
          <w:rFonts w:ascii="Arial" w:hAnsi="Arial" w:cs="Arial"/>
          <w:sz w:val="24"/>
          <w:szCs w:val="24"/>
        </w:rPr>
        <w:t>al Health, Social Services and The Police</w:t>
      </w:r>
      <w:r w:rsidR="00325E55" w:rsidRPr="00160F89">
        <w:rPr>
          <w:rFonts w:ascii="Arial" w:hAnsi="Arial" w:cs="Arial"/>
          <w:sz w:val="24"/>
          <w:szCs w:val="24"/>
        </w:rPr>
        <w:t xml:space="preserve"> -</w:t>
      </w:r>
      <w:r w:rsidRPr="00160F89">
        <w:rPr>
          <w:rFonts w:ascii="Arial" w:hAnsi="Arial" w:cs="Arial"/>
          <w:sz w:val="24"/>
          <w:szCs w:val="24"/>
        </w:rPr>
        <w:t xml:space="preserve"> is not as strong and effective as it could be.</w:t>
      </w:r>
    </w:p>
    <w:p w:rsidR="00393D69" w:rsidRPr="00160F89" w:rsidRDefault="00393D69" w:rsidP="00D74DF1">
      <w:pPr>
        <w:pStyle w:val="PlainText"/>
        <w:numPr>
          <w:ilvl w:val="0"/>
          <w:numId w:val="24"/>
        </w:numPr>
        <w:rPr>
          <w:rFonts w:ascii="Arial" w:hAnsi="Arial" w:cs="Arial"/>
          <w:sz w:val="24"/>
          <w:szCs w:val="24"/>
        </w:rPr>
      </w:pPr>
      <w:r w:rsidRPr="00160F89">
        <w:rPr>
          <w:rFonts w:ascii="Arial" w:hAnsi="Arial" w:cs="Arial"/>
          <w:sz w:val="24"/>
          <w:szCs w:val="24"/>
        </w:rPr>
        <w:t xml:space="preserve">Expectations of tenant and non-tenant complainants are very high. </w:t>
      </w:r>
      <w:r w:rsidR="00325E55" w:rsidRPr="00160F89">
        <w:rPr>
          <w:rFonts w:ascii="Arial" w:hAnsi="Arial" w:cs="Arial"/>
          <w:sz w:val="24"/>
          <w:szCs w:val="24"/>
        </w:rPr>
        <w:t xml:space="preserve"> This results in a high level of dissatisfaction when the Housing Service fa</w:t>
      </w:r>
      <w:r w:rsidR="007B21CF" w:rsidRPr="00160F89">
        <w:rPr>
          <w:rFonts w:ascii="Arial" w:hAnsi="Arial" w:cs="Arial"/>
          <w:sz w:val="24"/>
          <w:szCs w:val="24"/>
        </w:rPr>
        <w:t>i</w:t>
      </w:r>
      <w:r w:rsidR="00A328F4" w:rsidRPr="00160F89">
        <w:rPr>
          <w:rFonts w:ascii="Arial" w:hAnsi="Arial" w:cs="Arial"/>
          <w:sz w:val="24"/>
          <w:szCs w:val="24"/>
        </w:rPr>
        <w:t xml:space="preserve">ls to reach the desired </w:t>
      </w:r>
      <w:r w:rsidR="00AB5932">
        <w:rPr>
          <w:rFonts w:ascii="Arial" w:hAnsi="Arial" w:cs="Arial"/>
          <w:sz w:val="24"/>
          <w:szCs w:val="24"/>
        </w:rPr>
        <w:t xml:space="preserve">and possibly unrealistic </w:t>
      </w:r>
      <w:r w:rsidR="00A328F4" w:rsidRPr="00160F89">
        <w:rPr>
          <w:rFonts w:ascii="Arial" w:hAnsi="Arial" w:cs="Arial"/>
          <w:sz w:val="24"/>
          <w:szCs w:val="24"/>
        </w:rPr>
        <w:t>outcome</w:t>
      </w:r>
      <w:r w:rsidR="00AB5932">
        <w:rPr>
          <w:rFonts w:ascii="Arial" w:hAnsi="Arial" w:cs="Arial"/>
          <w:sz w:val="24"/>
          <w:szCs w:val="24"/>
        </w:rPr>
        <w:t>s</w:t>
      </w:r>
      <w:r w:rsidR="00A328F4" w:rsidRPr="00160F89">
        <w:rPr>
          <w:rFonts w:ascii="Arial" w:hAnsi="Arial" w:cs="Arial"/>
          <w:sz w:val="24"/>
          <w:szCs w:val="24"/>
        </w:rPr>
        <w:t xml:space="preserve"> </w:t>
      </w:r>
      <w:r w:rsidR="00AB5932">
        <w:rPr>
          <w:rFonts w:ascii="Arial" w:hAnsi="Arial" w:cs="Arial"/>
          <w:sz w:val="24"/>
          <w:szCs w:val="24"/>
        </w:rPr>
        <w:t xml:space="preserve">desired by </w:t>
      </w:r>
      <w:r w:rsidR="00A328F4" w:rsidRPr="00160F89">
        <w:rPr>
          <w:rFonts w:ascii="Arial" w:hAnsi="Arial" w:cs="Arial"/>
          <w:sz w:val="24"/>
          <w:szCs w:val="24"/>
        </w:rPr>
        <w:t xml:space="preserve">the </w:t>
      </w:r>
      <w:r w:rsidR="00AB5932">
        <w:rPr>
          <w:rFonts w:ascii="Arial" w:hAnsi="Arial" w:cs="Arial"/>
          <w:sz w:val="24"/>
          <w:szCs w:val="24"/>
        </w:rPr>
        <w:t>complainant</w:t>
      </w:r>
      <w:r w:rsidR="00A328F4" w:rsidRPr="00160F89">
        <w:rPr>
          <w:rFonts w:ascii="Arial" w:hAnsi="Arial" w:cs="Arial"/>
          <w:sz w:val="24"/>
          <w:szCs w:val="24"/>
        </w:rPr>
        <w:t>.</w:t>
      </w:r>
    </w:p>
    <w:p w:rsidR="00C67EA3" w:rsidRDefault="00C67EA3" w:rsidP="00E21510">
      <w:pPr>
        <w:pStyle w:val="PlainText"/>
        <w:rPr>
          <w:rFonts w:ascii="Arial" w:hAnsi="Arial" w:cs="Arial"/>
          <w:sz w:val="24"/>
          <w:szCs w:val="24"/>
        </w:rPr>
      </w:pPr>
    </w:p>
    <w:p w:rsidR="00C967A3" w:rsidRPr="00160F89" w:rsidRDefault="00C967A3" w:rsidP="00E21510">
      <w:pPr>
        <w:pStyle w:val="PlainText"/>
        <w:rPr>
          <w:rFonts w:ascii="Arial" w:hAnsi="Arial" w:cs="Arial"/>
          <w:sz w:val="24"/>
          <w:szCs w:val="24"/>
        </w:rPr>
      </w:pPr>
    </w:p>
    <w:p w:rsidR="00BC220F" w:rsidRPr="00160F89" w:rsidRDefault="00C72B39" w:rsidP="00591510">
      <w:pPr>
        <w:pStyle w:val="PlainText"/>
        <w:numPr>
          <w:ilvl w:val="0"/>
          <w:numId w:val="1"/>
        </w:numPr>
        <w:rPr>
          <w:rFonts w:ascii="Arial" w:hAnsi="Arial" w:cs="Arial"/>
          <w:b/>
          <w:sz w:val="24"/>
          <w:szCs w:val="24"/>
        </w:rPr>
      </w:pPr>
      <w:r w:rsidRPr="00160F89">
        <w:rPr>
          <w:rFonts w:ascii="Arial" w:hAnsi="Arial" w:cs="Arial"/>
          <w:b/>
          <w:sz w:val="24"/>
          <w:szCs w:val="24"/>
        </w:rPr>
        <w:t>R</w:t>
      </w:r>
      <w:r w:rsidR="00C967A3">
        <w:rPr>
          <w:rFonts w:ascii="Arial" w:hAnsi="Arial" w:cs="Arial"/>
          <w:b/>
          <w:sz w:val="24"/>
          <w:szCs w:val="24"/>
        </w:rPr>
        <w:t>ECOMMENDATIONS</w:t>
      </w:r>
    </w:p>
    <w:p w:rsidR="00007199" w:rsidRPr="00160F89" w:rsidRDefault="00007199" w:rsidP="00714268">
      <w:pPr>
        <w:pStyle w:val="PlainText"/>
        <w:tabs>
          <w:tab w:val="left" w:pos="1440"/>
        </w:tabs>
        <w:rPr>
          <w:rFonts w:ascii="Arial" w:hAnsi="Arial" w:cs="Arial"/>
          <w:sz w:val="24"/>
          <w:szCs w:val="24"/>
        </w:rPr>
      </w:pPr>
    </w:p>
    <w:p w:rsidR="00591510" w:rsidRPr="00160F89" w:rsidRDefault="00591510" w:rsidP="00D74DF1">
      <w:pPr>
        <w:pStyle w:val="PlainText"/>
        <w:numPr>
          <w:ilvl w:val="0"/>
          <w:numId w:val="23"/>
        </w:numPr>
        <w:rPr>
          <w:rFonts w:ascii="Arial" w:hAnsi="Arial" w:cs="Arial"/>
          <w:sz w:val="24"/>
          <w:szCs w:val="24"/>
        </w:rPr>
      </w:pPr>
      <w:r w:rsidRPr="00160F89">
        <w:rPr>
          <w:rFonts w:ascii="Arial" w:hAnsi="Arial" w:cs="Arial"/>
          <w:sz w:val="24"/>
          <w:szCs w:val="24"/>
        </w:rPr>
        <w:t>NWLDC undertake a full and in-depth review of the current</w:t>
      </w:r>
      <w:r w:rsidR="008D7172">
        <w:rPr>
          <w:rFonts w:ascii="Arial" w:hAnsi="Arial" w:cs="Arial"/>
          <w:sz w:val="24"/>
          <w:szCs w:val="24"/>
        </w:rPr>
        <w:t xml:space="preserve"> housing</w:t>
      </w:r>
      <w:r w:rsidRPr="00160F89">
        <w:rPr>
          <w:rFonts w:ascii="Arial" w:hAnsi="Arial" w:cs="Arial"/>
          <w:sz w:val="24"/>
          <w:szCs w:val="24"/>
        </w:rPr>
        <w:t xml:space="preserve"> policy on Anti Social Behaviour to bring it up to date with current legislation</w:t>
      </w:r>
      <w:r w:rsidR="008D7172">
        <w:rPr>
          <w:rFonts w:ascii="Arial" w:hAnsi="Arial" w:cs="Arial"/>
          <w:sz w:val="24"/>
          <w:szCs w:val="24"/>
        </w:rPr>
        <w:t xml:space="preserve"> </w:t>
      </w:r>
      <w:r w:rsidRPr="00160F89">
        <w:rPr>
          <w:rFonts w:ascii="Arial" w:hAnsi="Arial" w:cs="Arial"/>
          <w:sz w:val="24"/>
          <w:szCs w:val="24"/>
        </w:rPr>
        <w:t>e</w:t>
      </w:r>
      <w:r w:rsidR="00C967A3">
        <w:rPr>
          <w:rFonts w:ascii="Arial" w:hAnsi="Arial" w:cs="Arial"/>
          <w:sz w:val="24"/>
          <w:szCs w:val="24"/>
        </w:rPr>
        <w:t>.</w:t>
      </w:r>
      <w:r w:rsidR="00ED1040">
        <w:rPr>
          <w:rFonts w:ascii="Arial" w:hAnsi="Arial" w:cs="Arial"/>
          <w:sz w:val="24"/>
          <w:szCs w:val="24"/>
        </w:rPr>
        <w:t>g.</w:t>
      </w:r>
      <w:r w:rsidR="00C967A3">
        <w:rPr>
          <w:rFonts w:ascii="Arial" w:hAnsi="Arial" w:cs="Arial"/>
          <w:sz w:val="24"/>
          <w:szCs w:val="24"/>
        </w:rPr>
        <w:t xml:space="preserve"> t</w:t>
      </w:r>
      <w:r w:rsidRPr="00160F89">
        <w:rPr>
          <w:rFonts w:ascii="Arial" w:hAnsi="Arial" w:cs="Arial"/>
          <w:sz w:val="24"/>
          <w:szCs w:val="24"/>
        </w:rPr>
        <w:t>he Anti-Social Behaviour, Crime and Policing Act, which came into force in 2014</w:t>
      </w:r>
      <w:r w:rsidR="00A722E8" w:rsidRPr="00160F89">
        <w:rPr>
          <w:rFonts w:ascii="Arial" w:hAnsi="Arial" w:cs="Arial"/>
          <w:sz w:val="24"/>
          <w:szCs w:val="24"/>
        </w:rPr>
        <w:t>.  The review needs to be conducted in partnership with the Community Safety Team</w:t>
      </w:r>
      <w:r w:rsidR="00A328F4" w:rsidRPr="00160F89">
        <w:rPr>
          <w:rFonts w:ascii="Arial" w:hAnsi="Arial" w:cs="Arial"/>
          <w:sz w:val="24"/>
          <w:szCs w:val="24"/>
        </w:rPr>
        <w:t>, the Police and any other partnership agencies.</w:t>
      </w:r>
    </w:p>
    <w:p w:rsidR="002E2C5B" w:rsidRPr="00160F89" w:rsidRDefault="0068474A" w:rsidP="00A328F4">
      <w:pPr>
        <w:pStyle w:val="PlainText"/>
        <w:numPr>
          <w:ilvl w:val="0"/>
          <w:numId w:val="23"/>
        </w:numPr>
        <w:rPr>
          <w:rFonts w:ascii="Arial" w:hAnsi="Arial" w:cs="Arial"/>
          <w:sz w:val="24"/>
          <w:szCs w:val="24"/>
        </w:rPr>
      </w:pPr>
      <w:r w:rsidRPr="00160F89">
        <w:rPr>
          <w:rFonts w:ascii="Arial" w:hAnsi="Arial" w:cs="Arial"/>
          <w:sz w:val="24"/>
          <w:szCs w:val="24"/>
        </w:rPr>
        <w:t>Ensu</w:t>
      </w:r>
      <w:r w:rsidR="00814A49" w:rsidRPr="00160F89">
        <w:rPr>
          <w:rFonts w:ascii="Arial" w:hAnsi="Arial" w:cs="Arial"/>
          <w:sz w:val="24"/>
          <w:szCs w:val="24"/>
        </w:rPr>
        <w:t>re that the policy is</w:t>
      </w:r>
      <w:r w:rsidR="00947E04" w:rsidRPr="00160F89">
        <w:rPr>
          <w:rFonts w:ascii="Arial" w:hAnsi="Arial" w:cs="Arial"/>
          <w:sz w:val="24"/>
          <w:szCs w:val="24"/>
        </w:rPr>
        <w:t xml:space="preserve"> realistic,</w:t>
      </w:r>
      <w:r w:rsidR="00814A49" w:rsidRPr="00160F89">
        <w:rPr>
          <w:rFonts w:ascii="Arial" w:hAnsi="Arial" w:cs="Arial"/>
          <w:sz w:val="24"/>
          <w:szCs w:val="24"/>
        </w:rPr>
        <w:t xml:space="preserve"> specific and objective</w:t>
      </w:r>
      <w:r w:rsidR="00A328F4" w:rsidRPr="00160F89">
        <w:rPr>
          <w:rFonts w:ascii="Arial" w:hAnsi="Arial" w:cs="Arial"/>
          <w:sz w:val="24"/>
          <w:szCs w:val="24"/>
        </w:rPr>
        <w:t xml:space="preserve"> and manages the expectations of all customers.</w:t>
      </w:r>
    </w:p>
    <w:p w:rsidR="00591510" w:rsidRPr="00160F89" w:rsidRDefault="00C967A3" w:rsidP="00D74DF1">
      <w:pPr>
        <w:pStyle w:val="PlainText"/>
        <w:numPr>
          <w:ilvl w:val="0"/>
          <w:numId w:val="23"/>
        </w:numPr>
        <w:rPr>
          <w:rFonts w:ascii="Arial" w:hAnsi="Arial" w:cs="Arial"/>
          <w:sz w:val="24"/>
          <w:szCs w:val="24"/>
        </w:rPr>
      </w:pPr>
      <w:r>
        <w:rPr>
          <w:rFonts w:ascii="Arial" w:hAnsi="Arial" w:cs="Arial"/>
          <w:sz w:val="24"/>
          <w:szCs w:val="24"/>
        </w:rPr>
        <w:t>Build into the policy what may</w:t>
      </w:r>
      <w:r w:rsidR="00591510" w:rsidRPr="00160F89">
        <w:rPr>
          <w:rFonts w:ascii="Arial" w:hAnsi="Arial" w:cs="Arial"/>
          <w:sz w:val="24"/>
          <w:szCs w:val="24"/>
        </w:rPr>
        <w:t xml:space="preserve"> be seen as </w:t>
      </w:r>
      <w:r w:rsidR="00591510" w:rsidRPr="00160F89">
        <w:rPr>
          <w:rFonts w:ascii="Arial" w:hAnsi="Arial" w:cs="Arial"/>
          <w:b/>
          <w:sz w:val="24"/>
          <w:szCs w:val="24"/>
        </w:rPr>
        <w:t>not being</w:t>
      </w:r>
      <w:r w:rsidR="00591510" w:rsidRPr="00160F89">
        <w:rPr>
          <w:rFonts w:ascii="Arial" w:hAnsi="Arial" w:cs="Arial"/>
          <w:sz w:val="24"/>
          <w:szCs w:val="24"/>
        </w:rPr>
        <w:t xml:space="preserve"> anti social behaviour –</w:t>
      </w:r>
      <w:r w:rsidR="002E2C5B" w:rsidRPr="00160F89">
        <w:rPr>
          <w:rFonts w:ascii="Arial" w:hAnsi="Arial" w:cs="Arial"/>
          <w:sz w:val="24"/>
          <w:szCs w:val="24"/>
        </w:rPr>
        <w:t xml:space="preserve"> e.g. on</w:t>
      </w:r>
      <w:r w:rsidR="00591510" w:rsidRPr="00160F89">
        <w:rPr>
          <w:rFonts w:ascii="Arial" w:hAnsi="Arial" w:cs="Arial"/>
          <w:sz w:val="24"/>
          <w:szCs w:val="24"/>
        </w:rPr>
        <w:t xml:space="preserve">e-off complaints of </w:t>
      </w:r>
      <w:r w:rsidR="0034645D">
        <w:rPr>
          <w:rFonts w:ascii="Arial" w:hAnsi="Arial" w:cs="Arial"/>
          <w:sz w:val="24"/>
          <w:szCs w:val="24"/>
        </w:rPr>
        <w:t xml:space="preserve">low level </w:t>
      </w:r>
      <w:r w:rsidR="00591510" w:rsidRPr="00160F89">
        <w:rPr>
          <w:rFonts w:ascii="Arial" w:hAnsi="Arial" w:cs="Arial"/>
          <w:sz w:val="24"/>
          <w:szCs w:val="24"/>
        </w:rPr>
        <w:t xml:space="preserve">noise against neighbours of many </w:t>
      </w:r>
      <w:r w:rsidR="002E2C5B" w:rsidRPr="00160F89">
        <w:rPr>
          <w:rFonts w:ascii="Arial" w:hAnsi="Arial" w:cs="Arial"/>
          <w:sz w:val="24"/>
          <w:szCs w:val="24"/>
        </w:rPr>
        <w:t>years</w:t>
      </w:r>
      <w:r w:rsidR="00814A49" w:rsidRPr="00160F89">
        <w:rPr>
          <w:rFonts w:ascii="Arial" w:hAnsi="Arial" w:cs="Arial"/>
          <w:sz w:val="24"/>
          <w:szCs w:val="24"/>
        </w:rPr>
        <w:t>.</w:t>
      </w:r>
    </w:p>
    <w:p w:rsidR="00814A49" w:rsidRPr="00160F89" w:rsidRDefault="00814A49" w:rsidP="00D74DF1">
      <w:pPr>
        <w:pStyle w:val="PlainText"/>
        <w:numPr>
          <w:ilvl w:val="0"/>
          <w:numId w:val="23"/>
        </w:numPr>
        <w:rPr>
          <w:rFonts w:ascii="Arial" w:hAnsi="Arial" w:cs="Arial"/>
          <w:sz w:val="24"/>
          <w:szCs w:val="24"/>
        </w:rPr>
      </w:pPr>
      <w:r w:rsidRPr="00160F89">
        <w:rPr>
          <w:rFonts w:ascii="Arial" w:hAnsi="Arial" w:cs="Arial"/>
          <w:sz w:val="24"/>
          <w:szCs w:val="24"/>
        </w:rPr>
        <w:t>Signpost which complaints should be addressed by whom, e.g. in cases of violence then the Police should be the first point of contact</w:t>
      </w:r>
      <w:r w:rsidR="0047298F">
        <w:rPr>
          <w:rFonts w:ascii="Arial" w:hAnsi="Arial" w:cs="Arial"/>
          <w:sz w:val="24"/>
          <w:szCs w:val="24"/>
        </w:rPr>
        <w:t xml:space="preserve"> and for lower level cases encourage complainants, where appropriate, to try and resolve the issue themselves</w:t>
      </w:r>
    </w:p>
    <w:p w:rsidR="00C46770" w:rsidRPr="00160F89" w:rsidRDefault="00591510" w:rsidP="00D74DF1">
      <w:pPr>
        <w:pStyle w:val="PlainText"/>
        <w:numPr>
          <w:ilvl w:val="0"/>
          <w:numId w:val="23"/>
        </w:numPr>
        <w:rPr>
          <w:rFonts w:ascii="Arial" w:hAnsi="Arial" w:cs="Arial"/>
          <w:sz w:val="24"/>
          <w:szCs w:val="24"/>
        </w:rPr>
      </w:pPr>
      <w:r w:rsidRPr="00160F89">
        <w:rPr>
          <w:rFonts w:ascii="Arial" w:hAnsi="Arial" w:cs="Arial"/>
          <w:sz w:val="24"/>
          <w:szCs w:val="24"/>
        </w:rPr>
        <w:t xml:space="preserve">Guidance </w:t>
      </w:r>
      <w:r w:rsidR="00A328F4" w:rsidRPr="00160F89">
        <w:rPr>
          <w:rFonts w:ascii="Arial" w:hAnsi="Arial" w:cs="Arial"/>
          <w:sz w:val="24"/>
          <w:szCs w:val="24"/>
        </w:rPr>
        <w:t xml:space="preserve">for officers </w:t>
      </w:r>
      <w:r w:rsidR="00495556" w:rsidRPr="00160F89">
        <w:rPr>
          <w:rFonts w:ascii="Arial" w:hAnsi="Arial" w:cs="Arial"/>
          <w:sz w:val="24"/>
          <w:szCs w:val="24"/>
        </w:rPr>
        <w:t>in respect of noise</w:t>
      </w:r>
      <w:r w:rsidR="00A328F4" w:rsidRPr="00160F89">
        <w:rPr>
          <w:rFonts w:ascii="Arial" w:hAnsi="Arial" w:cs="Arial"/>
          <w:sz w:val="24"/>
          <w:szCs w:val="24"/>
        </w:rPr>
        <w:t xml:space="preserve"> which </w:t>
      </w:r>
      <w:r w:rsidR="00C46770" w:rsidRPr="00160F89">
        <w:rPr>
          <w:rFonts w:ascii="Arial" w:hAnsi="Arial" w:cs="Arial"/>
          <w:sz w:val="24"/>
          <w:szCs w:val="24"/>
        </w:rPr>
        <w:t xml:space="preserve">may </w:t>
      </w:r>
      <w:r w:rsidR="00C967A3">
        <w:rPr>
          <w:rFonts w:ascii="Arial" w:hAnsi="Arial" w:cs="Arial"/>
          <w:sz w:val="24"/>
          <w:szCs w:val="24"/>
        </w:rPr>
        <w:t xml:space="preserve">or may not </w:t>
      </w:r>
      <w:r w:rsidR="00EF098A" w:rsidRPr="00160F89">
        <w:rPr>
          <w:rFonts w:ascii="Arial" w:hAnsi="Arial" w:cs="Arial"/>
          <w:sz w:val="24"/>
          <w:szCs w:val="24"/>
        </w:rPr>
        <w:t xml:space="preserve">be classified as ASB between the hours of </w:t>
      </w:r>
      <w:r w:rsidR="00EF098A" w:rsidRPr="00160F89">
        <w:rPr>
          <w:rFonts w:ascii="Arial" w:hAnsi="Arial" w:cs="Arial"/>
          <w:b/>
          <w:sz w:val="24"/>
          <w:szCs w:val="24"/>
        </w:rPr>
        <w:t>11.00 pm and 7.00 am</w:t>
      </w:r>
      <w:r w:rsidR="00EF098A" w:rsidRPr="00160F89">
        <w:rPr>
          <w:rFonts w:ascii="Arial" w:hAnsi="Arial" w:cs="Arial"/>
          <w:sz w:val="24"/>
          <w:szCs w:val="24"/>
        </w:rPr>
        <w:t>,</w:t>
      </w:r>
      <w:r w:rsidR="002E2C5B" w:rsidRPr="00160F89">
        <w:rPr>
          <w:rFonts w:ascii="Arial" w:hAnsi="Arial" w:cs="Arial"/>
          <w:sz w:val="24"/>
          <w:szCs w:val="24"/>
        </w:rPr>
        <w:t xml:space="preserve"> taking into account what is being reported and that any response needs to be reasonable and proportionate. </w:t>
      </w:r>
      <w:r w:rsidR="00495556" w:rsidRPr="00160F89">
        <w:rPr>
          <w:rFonts w:ascii="Arial" w:hAnsi="Arial" w:cs="Arial"/>
          <w:sz w:val="24"/>
          <w:szCs w:val="24"/>
        </w:rPr>
        <w:t>For example</w:t>
      </w:r>
      <w:r w:rsidR="00EF4E8F">
        <w:rPr>
          <w:rFonts w:ascii="Arial" w:hAnsi="Arial" w:cs="Arial"/>
          <w:sz w:val="24"/>
          <w:szCs w:val="24"/>
        </w:rPr>
        <w:t>:</w:t>
      </w:r>
    </w:p>
    <w:p w:rsidR="00FE4F9A" w:rsidRPr="00160F89" w:rsidRDefault="00C967A3" w:rsidP="00C46770">
      <w:pPr>
        <w:pStyle w:val="PlainText"/>
        <w:numPr>
          <w:ilvl w:val="1"/>
          <w:numId w:val="23"/>
        </w:numPr>
        <w:rPr>
          <w:rFonts w:ascii="Arial" w:hAnsi="Arial" w:cs="Arial"/>
          <w:sz w:val="24"/>
          <w:szCs w:val="24"/>
        </w:rPr>
      </w:pPr>
      <w:r w:rsidRPr="00160F89">
        <w:rPr>
          <w:rFonts w:ascii="Arial" w:hAnsi="Arial" w:cs="Arial"/>
          <w:sz w:val="24"/>
          <w:szCs w:val="24"/>
        </w:rPr>
        <w:t>Dogs</w:t>
      </w:r>
      <w:r w:rsidR="00FE4F9A" w:rsidRPr="00160F89">
        <w:rPr>
          <w:rFonts w:ascii="Arial" w:hAnsi="Arial" w:cs="Arial"/>
          <w:sz w:val="24"/>
          <w:szCs w:val="24"/>
        </w:rPr>
        <w:t xml:space="preserve"> barking,</w:t>
      </w:r>
      <w:r w:rsidR="002E2C5B" w:rsidRPr="00160F89">
        <w:rPr>
          <w:rFonts w:ascii="Arial" w:hAnsi="Arial" w:cs="Arial"/>
          <w:sz w:val="24"/>
          <w:szCs w:val="24"/>
        </w:rPr>
        <w:t xml:space="preserve"> music playing</w:t>
      </w:r>
      <w:r w:rsidR="00FE4F9A" w:rsidRPr="00160F89">
        <w:rPr>
          <w:rFonts w:ascii="Arial" w:hAnsi="Arial" w:cs="Arial"/>
          <w:sz w:val="24"/>
          <w:szCs w:val="24"/>
        </w:rPr>
        <w:t xml:space="preserve"> etc.</w:t>
      </w:r>
      <w:r w:rsidR="002E2C5B" w:rsidRPr="00160F89">
        <w:rPr>
          <w:rFonts w:ascii="Arial" w:hAnsi="Arial" w:cs="Arial"/>
          <w:sz w:val="24"/>
          <w:szCs w:val="24"/>
        </w:rPr>
        <w:t xml:space="preserve"> </w:t>
      </w:r>
    </w:p>
    <w:p w:rsidR="00EF098A" w:rsidRPr="00160F89" w:rsidRDefault="00495556" w:rsidP="00C46770">
      <w:pPr>
        <w:pStyle w:val="PlainText"/>
        <w:numPr>
          <w:ilvl w:val="1"/>
          <w:numId w:val="23"/>
        </w:numPr>
        <w:rPr>
          <w:rFonts w:ascii="Arial" w:hAnsi="Arial" w:cs="Arial"/>
          <w:sz w:val="24"/>
          <w:szCs w:val="24"/>
        </w:rPr>
      </w:pPr>
      <w:r w:rsidRPr="00160F89">
        <w:rPr>
          <w:rFonts w:ascii="Arial" w:hAnsi="Arial" w:cs="Arial"/>
          <w:sz w:val="24"/>
          <w:szCs w:val="24"/>
        </w:rPr>
        <w:t>C</w:t>
      </w:r>
      <w:r w:rsidR="00EF098A" w:rsidRPr="00160F89">
        <w:rPr>
          <w:rFonts w:ascii="Arial" w:hAnsi="Arial" w:cs="Arial"/>
          <w:sz w:val="24"/>
          <w:szCs w:val="24"/>
        </w:rPr>
        <w:t>omplaints that are attributable to hum</w:t>
      </w:r>
      <w:r w:rsidRPr="00160F89">
        <w:rPr>
          <w:rFonts w:ascii="Arial" w:hAnsi="Arial" w:cs="Arial"/>
          <w:sz w:val="24"/>
          <w:szCs w:val="24"/>
        </w:rPr>
        <w:t>an</w:t>
      </w:r>
      <w:r w:rsidR="00EF098A" w:rsidRPr="00160F89">
        <w:rPr>
          <w:rFonts w:ascii="Arial" w:hAnsi="Arial" w:cs="Arial"/>
          <w:sz w:val="24"/>
          <w:szCs w:val="24"/>
        </w:rPr>
        <w:t xml:space="preserve"> health issues</w:t>
      </w:r>
    </w:p>
    <w:p w:rsidR="00495556" w:rsidRPr="008079C2" w:rsidRDefault="002E2C5B" w:rsidP="008079C2">
      <w:pPr>
        <w:pStyle w:val="PlainText"/>
        <w:numPr>
          <w:ilvl w:val="1"/>
          <w:numId w:val="23"/>
        </w:numPr>
        <w:rPr>
          <w:rFonts w:ascii="Arial" w:hAnsi="Arial" w:cs="Arial"/>
          <w:sz w:val="24"/>
          <w:szCs w:val="24"/>
        </w:rPr>
      </w:pPr>
      <w:r w:rsidRPr="00160F89">
        <w:rPr>
          <w:rFonts w:ascii="Arial" w:hAnsi="Arial" w:cs="Arial"/>
          <w:sz w:val="24"/>
          <w:szCs w:val="24"/>
        </w:rPr>
        <w:t>Nois</w:t>
      </w:r>
      <w:r w:rsidR="00495556" w:rsidRPr="00160F89">
        <w:rPr>
          <w:rFonts w:ascii="Arial" w:hAnsi="Arial" w:cs="Arial"/>
          <w:sz w:val="24"/>
          <w:szCs w:val="24"/>
        </w:rPr>
        <w:t xml:space="preserve">es attributable to </w:t>
      </w:r>
      <w:r w:rsidR="00C46770" w:rsidRPr="00160F89">
        <w:rPr>
          <w:rFonts w:ascii="Arial" w:hAnsi="Arial" w:cs="Arial"/>
          <w:sz w:val="24"/>
          <w:szCs w:val="24"/>
        </w:rPr>
        <w:t>neighbour</w:t>
      </w:r>
      <w:r w:rsidRPr="00160F89">
        <w:rPr>
          <w:rFonts w:ascii="Arial" w:hAnsi="Arial" w:cs="Arial"/>
          <w:sz w:val="24"/>
          <w:szCs w:val="24"/>
        </w:rPr>
        <w:t xml:space="preserve"> working times, shifts etc. </w:t>
      </w:r>
    </w:p>
    <w:p w:rsidR="00272F21" w:rsidRPr="00160F89" w:rsidRDefault="00EF098A" w:rsidP="00495556">
      <w:pPr>
        <w:pStyle w:val="PlainText"/>
        <w:numPr>
          <w:ilvl w:val="0"/>
          <w:numId w:val="23"/>
        </w:numPr>
        <w:rPr>
          <w:rFonts w:ascii="Arial" w:hAnsi="Arial" w:cs="Arial"/>
          <w:sz w:val="24"/>
          <w:szCs w:val="24"/>
        </w:rPr>
      </w:pPr>
      <w:r w:rsidRPr="00160F89">
        <w:rPr>
          <w:rFonts w:ascii="Arial" w:hAnsi="Arial" w:cs="Arial"/>
          <w:sz w:val="24"/>
          <w:szCs w:val="24"/>
        </w:rPr>
        <w:t>Review and tighten policy which currently says ‘all incidences of ASB will be investigated’.  Officers should be given the option to use their discretion to simply record an incident on the ASB system without taking any further action, dependent upon circumstances.</w:t>
      </w:r>
    </w:p>
    <w:p w:rsidR="0047298F" w:rsidRDefault="00272F21" w:rsidP="0047298F">
      <w:pPr>
        <w:pStyle w:val="PlainText"/>
        <w:numPr>
          <w:ilvl w:val="0"/>
          <w:numId w:val="23"/>
        </w:numPr>
        <w:rPr>
          <w:rFonts w:ascii="Arial" w:hAnsi="Arial" w:cs="Arial"/>
          <w:sz w:val="24"/>
          <w:szCs w:val="24"/>
        </w:rPr>
      </w:pPr>
      <w:r w:rsidRPr="00160F89">
        <w:rPr>
          <w:rFonts w:ascii="Arial" w:hAnsi="Arial" w:cs="Arial"/>
          <w:sz w:val="24"/>
          <w:szCs w:val="24"/>
        </w:rPr>
        <w:t>E</w:t>
      </w:r>
      <w:r w:rsidR="00814A49" w:rsidRPr="00160F89">
        <w:rPr>
          <w:rFonts w:ascii="Arial" w:hAnsi="Arial" w:cs="Arial"/>
          <w:sz w:val="24"/>
          <w:szCs w:val="24"/>
        </w:rPr>
        <w:t xml:space="preserve">nsure that, once agreed, the </w:t>
      </w:r>
      <w:r w:rsidR="00947E04" w:rsidRPr="00160F89">
        <w:rPr>
          <w:rFonts w:ascii="Arial" w:hAnsi="Arial" w:cs="Arial"/>
          <w:sz w:val="24"/>
          <w:szCs w:val="24"/>
        </w:rPr>
        <w:t>Council adopts a communications strategy to</w:t>
      </w:r>
      <w:r w:rsidRPr="00160F89">
        <w:rPr>
          <w:rFonts w:ascii="Arial" w:hAnsi="Arial" w:cs="Arial"/>
          <w:sz w:val="24"/>
          <w:szCs w:val="24"/>
        </w:rPr>
        <w:t xml:space="preserve"> p</w:t>
      </w:r>
      <w:r w:rsidR="00947E04" w:rsidRPr="00160F89">
        <w:rPr>
          <w:rFonts w:ascii="Arial" w:hAnsi="Arial" w:cs="Arial"/>
          <w:sz w:val="24"/>
          <w:szCs w:val="24"/>
        </w:rPr>
        <w:t>romote the new NWLDC ASB</w:t>
      </w:r>
      <w:r w:rsidR="00814A49" w:rsidRPr="00160F89">
        <w:rPr>
          <w:rFonts w:ascii="Arial" w:hAnsi="Arial" w:cs="Arial"/>
          <w:sz w:val="24"/>
          <w:szCs w:val="24"/>
        </w:rPr>
        <w:t xml:space="preserve"> policy</w:t>
      </w:r>
      <w:r w:rsidRPr="00160F89">
        <w:rPr>
          <w:rFonts w:ascii="Arial" w:hAnsi="Arial" w:cs="Arial"/>
          <w:sz w:val="24"/>
          <w:szCs w:val="24"/>
        </w:rPr>
        <w:t>/</w:t>
      </w:r>
      <w:r w:rsidR="00814A49" w:rsidRPr="00160F89">
        <w:rPr>
          <w:rFonts w:ascii="Arial" w:hAnsi="Arial" w:cs="Arial"/>
          <w:sz w:val="24"/>
          <w:szCs w:val="24"/>
        </w:rPr>
        <w:t xml:space="preserve">procedures </w:t>
      </w:r>
      <w:r w:rsidR="00947E04" w:rsidRPr="00160F89">
        <w:rPr>
          <w:rFonts w:ascii="Arial" w:hAnsi="Arial" w:cs="Arial"/>
          <w:sz w:val="24"/>
          <w:szCs w:val="24"/>
        </w:rPr>
        <w:t>via all available media with the aim of</w:t>
      </w:r>
      <w:r w:rsidR="0047298F">
        <w:rPr>
          <w:rFonts w:ascii="Arial" w:hAnsi="Arial" w:cs="Arial"/>
          <w:sz w:val="24"/>
          <w:szCs w:val="24"/>
        </w:rPr>
        <w:t xml:space="preserve"> c</w:t>
      </w:r>
      <w:r w:rsidR="00947E04" w:rsidRPr="0047298F">
        <w:rPr>
          <w:rFonts w:ascii="Arial" w:hAnsi="Arial" w:cs="Arial"/>
          <w:sz w:val="24"/>
          <w:szCs w:val="24"/>
        </w:rPr>
        <w:t>hanging tenant perception as to what constitutes ASB</w:t>
      </w:r>
    </w:p>
    <w:p w:rsidR="00814A49" w:rsidRDefault="008F31EA" w:rsidP="0047298F">
      <w:pPr>
        <w:pStyle w:val="PlainText"/>
        <w:numPr>
          <w:ilvl w:val="0"/>
          <w:numId w:val="23"/>
        </w:numPr>
        <w:rPr>
          <w:rFonts w:ascii="Arial" w:hAnsi="Arial" w:cs="Arial"/>
          <w:sz w:val="24"/>
          <w:szCs w:val="24"/>
        </w:rPr>
      </w:pPr>
      <w:r>
        <w:rPr>
          <w:rFonts w:ascii="Arial" w:hAnsi="Arial" w:cs="Arial"/>
          <w:sz w:val="24"/>
          <w:szCs w:val="24"/>
        </w:rPr>
        <w:t>Issue a guide</w:t>
      </w:r>
      <w:bookmarkStart w:id="0" w:name="_GoBack"/>
      <w:bookmarkEnd w:id="0"/>
      <w:r w:rsidR="00814A49" w:rsidRPr="0047298F">
        <w:rPr>
          <w:rFonts w:ascii="Arial" w:hAnsi="Arial" w:cs="Arial"/>
          <w:sz w:val="24"/>
          <w:szCs w:val="24"/>
        </w:rPr>
        <w:t xml:space="preserve"> to all </w:t>
      </w:r>
      <w:r w:rsidR="00947E04" w:rsidRPr="0047298F">
        <w:rPr>
          <w:rFonts w:ascii="Arial" w:hAnsi="Arial" w:cs="Arial"/>
          <w:sz w:val="24"/>
          <w:szCs w:val="24"/>
        </w:rPr>
        <w:t xml:space="preserve">NWLDC </w:t>
      </w:r>
      <w:r w:rsidR="00814A49" w:rsidRPr="0047298F">
        <w:rPr>
          <w:rFonts w:ascii="Arial" w:hAnsi="Arial" w:cs="Arial"/>
          <w:sz w:val="24"/>
          <w:szCs w:val="24"/>
        </w:rPr>
        <w:t>tenants classifying types of ASB</w:t>
      </w:r>
      <w:r w:rsidR="00EF4E8F">
        <w:rPr>
          <w:rFonts w:ascii="Arial" w:hAnsi="Arial" w:cs="Arial"/>
          <w:sz w:val="24"/>
          <w:szCs w:val="24"/>
        </w:rPr>
        <w:t xml:space="preserve"> </w:t>
      </w:r>
      <w:r w:rsidR="00495556" w:rsidRPr="0047298F">
        <w:rPr>
          <w:rFonts w:ascii="Arial" w:hAnsi="Arial" w:cs="Arial"/>
          <w:sz w:val="24"/>
          <w:szCs w:val="24"/>
        </w:rPr>
        <w:t>/</w:t>
      </w:r>
      <w:r w:rsidR="00EF4E8F">
        <w:rPr>
          <w:rFonts w:ascii="Arial" w:hAnsi="Arial" w:cs="Arial"/>
          <w:sz w:val="24"/>
          <w:szCs w:val="24"/>
        </w:rPr>
        <w:t xml:space="preserve"> </w:t>
      </w:r>
      <w:r w:rsidR="00495556" w:rsidRPr="0047298F">
        <w:rPr>
          <w:rFonts w:ascii="Arial" w:hAnsi="Arial" w:cs="Arial"/>
          <w:sz w:val="24"/>
          <w:szCs w:val="24"/>
        </w:rPr>
        <w:t>what is not ASB</w:t>
      </w:r>
      <w:r w:rsidR="00814A49" w:rsidRPr="0047298F">
        <w:rPr>
          <w:rFonts w:ascii="Arial" w:hAnsi="Arial" w:cs="Arial"/>
          <w:sz w:val="24"/>
          <w:szCs w:val="24"/>
        </w:rPr>
        <w:t xml:space="preserve"> and who the first point of contact should be in each case.</w:t>
      </w:r>
    </w:p>
    <w:p w:rsidR="00685BF2" w:rsidRPr="0047298F" w:rsidRDefault="00685BF2" w:rsidP="0047298F">
      <w:pPr>
        <w:pStyle w:val="PlainText"/>
        <w:numPr>
          <w:ilvl w:val="0"/>
          <w:numId w:val="23"/>
        </w:numPr>
        <w:rPr>
          <w:rFonts w:ascii="Arial" w:hAnsi="Arial" w:cs="Arial"/>
          <w:sz w:val="24"/>
          <w:szCs w:val="24"/>
        </w:rPr>
      </w:pPr>
      <w:r>
        <w:rPr>
          <w:rFonts w:ascii="Arial" w:hAnsi="Arial" w:cs="Arial"/>
          <w:sz w:val="24"/>
          <w:szCs w:val="24"/>
        </w:rPr>
        <w:lastRenderedPageBreak/>
        <w:t>Develop an ASB toolkit that can be used by all council staff when dealing with ASB cases.</w:t>
      </w:r>
    </w:p>
    <w:p w:rsidR="00814A49" w:rsidRPr="00160F89" w:rsidRDefault="00814A49" w:rsidP="00D74DF1">
      <w:pPr>
        <w:pStyle w:val="PlainText"/>
        <w:numPr>
          <w:ilvl w:val="0"/>
          <w:numId w:val="23"/>
        </w:numPr>
        <w:rPr>
          <w:rFonts w:ascii="Arial" w:hAnsi="Arial" w:cs="Arial"/>
          <w:sz w:val="24"/>
          <w:szCs w:val="24"/>
        </w:rPr>
      </w:pPr>
      <w:r w:rsidRPr="00160F89">
        <w:rPr>
          <w:rFonts w:ascii="Arial" w:hAnsi="Arial" w:cs="Arial"/>
          <w:sz w:val="24"/>
          <w:szCs w:val="24"/>
        </w:rPr>
        <w:t xml:space="preserve">Encourage </w:t>
      </w:r>
      <w:r w:rsidR="00272F21" w:rsidRPr="00160F89">
        <w:rPr>
          <w:rFonts w:ascii="Arial" w:hAnsi="Arial" w:cs="Arial"/>
          <w:sz w:val="24"/>
          <w:szCs w:val="24"/>
        </w:rPr>
        <w:t xml:space="preserve">and achieve </w:t>
      </w:r>
      <w:r w:rsidRPr="00160F89">
        <w:rPr>
          <w:rFonts w:ascii="Arial" w:hAnsi="Arial" w:cs="Arial"/>
          <w:sz w:val="24"/>
          <w:szCs w:val="24"/>
        </w:rPr>
        <w:t>closer and impro</w:t>
      </w:r>
      <w:r w:rsidR="00495556" w:rsidRPr="00160F89">
        <w:rPr>
          <w:rFonts w:ascii="Arial" w:hAnsi="Arial" w:cs="Arial"/>
          <w:sz w:val="24"/>
          <w:szCs w:val="24"/>
        </w:rPr>
        <w:t xml:space="preserve">ved partnership working between the local Police, </w:t>
      </w:r>
      <w:r w:rsidRPr="00160F89">
        <w:rPr>
          <w:rFonts w:ascii="Arial" w:hAnsi="Arial" w:cs="Arial"/>
          <w:sz w:val="24"/>
          <w:szCs w:val="24"/>
        </w:rPr>
        <w:t>Environmental Health</w:t>
      </w:r>
      <w:r w:rsidR="002956BF" w:rsidRPr="00160F89">
        <w:rPr>
          <w:rFonts w:ascii="Arial" w:hAnsi="Arial" w:cs="Arial"/>
          <w:sz w:val="24"/>
          <w:szCs w:val="24"/>
        </w:rPr>
        <w:t xml:space="preserve"> and other agencies/</w:t>
      </w:r>
      <w:r w:rsidRPr="00160F89">
        <w:rPr>
          <w:rFonts w:ascii="Arial" w:hAnsi="Arial" w:cs="Arial"/>
          <w:sz w:val="24"/>
          <w:szCs w:val="24"/>
        </w:rPr>
        <w:t xml:space="preserve"> </w:t>
      </w:r>
      <w:r w:rsidR="002956BF" w:rsidRPr="00160F89">
        <w:rPr>
          <w:rFonts w:ascii="Arial" w:hAnsi="Arial" w:cs="Arial"/>
          <w:sz w:val="24"/>
          <w:szCs w:val="24"/>
        </w:rPr>
        <w:t xml:space="preserve">the </w:t>
      </w:r>
      <w:r w:rsidRPr="00160F89">
        <w:rPr>
          <w:rFonts w:ascii="Arial" w:hAnsi="Arial" w:cs="Arial"/>
          <w:sz w:val="24"/>
          <w:szCs w:val="24"/>
        </w:rPr>
        <w:t xml:space="preserve">Housing </w:t>
      </w:r>
      <w:r w:rsidR="002956BF" w:rsidRPr="00160F89">
        <w:rPr>
          <w:rFonts w:ascii="Arial" w:hAnsi="Arial" w:cs="Arial"/>
          <w:sz w:val="24"/>
          <w:szCs w:val="24"/>
        </w:rPr>
        <w:t xml:space="preserve">Service </w:t>
      </w:r>
      <w:r w:rsidR="0034645D">
        <w:rPr>
          <w:rFonts w:ascii="Arial" w:hAnsi="Arial" w:cs="Arial"/>
          <w:sz w:val="24"/>
          <w:szCs w:val="24"/>
        </w:rPr>
        <w:t xml:space="preserve">when dealing with </w:t>
      </w:r>
      <w:r w:rsidRPr="00160F89">
        <w:rPr>
          <w:rFonts w:ascii="Arial" w:hAnsi="Arial" w:cs="Arial"/>
          <w:sz w:val="24"/>
          <w:szCs w:val="24"/>
        </w:rPr>
        <w:t>cases of ASB</w:t>
      </w:r>
      <w:r w:rsidR="00EF4E8F">
        <w:rPr>
          <w:rFonts w:ascii="Arial" w:hAnsi="Arial" w:cs="Arial"/>
          <w:sz w:val="24"/>
          <w:szCs w:val="24"/>
        </w:rPr>
        <w:t>.</w:t>
      </w:r>
    </w:p>
    <w:p w:rsidR="00947E04" w:rsidRDefault="00947E04" w:rsidP="00D74DF1">
      <w:pPr>
        <w:pStyle w:val="PlainText"/>
        <w:numPr>
          <w:ilvl w:val="0"/>
          <w:numId w:val="23"/>
        </w:numPr>
        <w:rPr>
          <w:rFonts w:ascii="Arial" w:hAnsi="Arial" w:cs="Arial"/>
          <w:sz w:val="24"/>
          <w:szCs w:val="24"/>
        </w:rPr>
      </w:pPr>
      <w:r w:rsidRPr="00160F89">
        <w:rPr>
          <w:rFonts w:ascii="Arial" w:hAnsi="Arial" w:cs="Arial"/>
          <w:sz w:val="24"/>
          <w:szCs w:val="24"/>
        </w:rPr>
        <w:t>Submit draft of new policy to Tenant Scrutiny Panel</w:t>
      </w:r>
      <w:r w:rsidR="000533C0">
        <w:rPr>
          <w:rFonts w:ascii="Arial" w:hAnsi="Arial" w:cs="Arial"/>
          <w:sz w:val="24"/>
          <w:szCs w:val="24"/>
        </w:rPr>
        <w:t xml:space="preserve"> and The Landlord Services Working Group.</w:t>
      </w:r>
      <w:r w:rsidRPr="00160F89">
        <w:rPr>
          <w:rFonts w:ascii="Arial" w:hAnsi="Arial" w:cs="Arial"/>
          <w:sz w:val="24"/>
          <w:szCs w:val="24"/>
        </w:rPr>
        <w:t xml:space="preserve"> </w:t>
      </w:r>
    </w:p>
    <w:p w:rsidR="001B3942" w:rsidRPr="00160F89" w:rsidRDefault="001B3942" w:rsidP="00D74DF1">
      <w:pPr>
        <w:pStyle w:val="PlainText"/>
        <w:numPr>
          <w:ilvl w:val="0"/>
          <w:numId w:val="23"/>
        </w:numPr>
        <w:rPr>
          <w:rFonts w:ascii="Arial" w:hAnsi="Arial" w:cs="Arial"/>
          <w:sz w:val="24"/>
          <w:szCs w:val="24"/>
        </w:rPr>
      </w:pPr>
      <w:r>
        <w:rPr>
          <w:rFonts w:ascii="Arial" w:hAnsi="Arial" w:cs="Arial"/>
          <w:sz w:val="24"/>
          <w:szCs w:val="24"/>
        </w:rPr>
        <w:t>NWLDC should identify and purchase a suitable and effective case management system for ASB cases.</w:t>
      </w:r>
    </w:p>
    <w:p w:rsidR="00814A49" w:rsidRPr="00160F89" w:rsidRDefault="00814A49" w:rsidP="00814A49">
      <w:pPr>
        <w:pStyle w:val="PlainText"/>
        <w:rPr>
          <w:rFonts w:ascii="Arial" w:hAnsi="Arial" w:cs="Arial"/>
          <w:sz w:val="24"/>
          <w:szCs w:val="24"/>
        </w:rPr>
      </w:pPr>
    </w:p>
    <w:p w:rsidR="00814A49" w:rsidRPr="00160F89" w:rsidRDefault="00814A49" w:rsidP="00814A49">
      <w:pPr>
        <w:pStyle w:val="PlainText"/>
        <w:rPr>
          <w:rFonts w:ascii="Arial" w:hAnsi="Arial" w:cs="Arial"/>
          <w:sz w:val="24"/>
          <w:szCs w:val="24"/>
        </w:rPr>
      </w:pPr>
    </w:p>
    <w:p w:rsidR="00BC220F" w:rsidRPr="00160F89" w:rsidRDefault="00BC220F" w:rsidP="00C509D8">
      <w:pPr>
        <w:pStyle w:val="PlainText"/>
        <w:ind w:left="360"/>
        <w:rPr>
          <w:rFonts w:ascii="Arial" w:hAnsi="Arial" w:cs="Arial"/>
          <w:b/>
          <w:sz w:val="24"/>
          <w:szCs w:val="24"/>
        </w:rPr>
      </w:pPr>
      <w:r w:rsidRPr="00160F89">
        <w:rPr>
          <w:rFonts w:ascii="Arial" w:hAnsi="Arial" w:cs="Arial"/>
          <w:sz w:val="24"/>
          <w:szCs w:val="24"/>
        </w:rPr>
        <w:t>Janet Higgins, Chair, On behalf of the Tenant Scrutiny Panel</w:t>
      </w:r>
    </w:p>
    <w:p w:rsidR="00BC220F" w:rsidRPr="00160F89" w:rsidRDefault="00BC220F" w:rsidP="00C509D8">
      <w:pPr>
        <w:pStyle w:val="PlainText"/>
        <w:rPr>
          <w:rFonts w:ascii="Arial" w:hAnsi="Arial" w:cs="Arial"/>
          <w:sz w:val="24"/>
          <w:szCs w:val="24"/>
        </w:rPr>
      </w:pPr>
    </w:p>
    <w:p w:rsidR="004177D1" w:rsidRPr="00160F89" w:rsidRDefault="007A5A1B" w:rsidP="00C509D8">
      <w:pPr>
        <w:pStyle w:val="PlainText"/>
        <w:ind w:left="360"/>
        <w:rPr>
          <w:rFonts w:ascii="Arial" w:hAnsi="Arial" w:cs="Arial"/>
          <w:sz w:val="24"/>
          <w:szCs w:val="24"/>
        </w:rPr>
      </w:pPr>
      <w:r w:rsidRPr="00160F89">
        <w:rPr>
          <w:rFonts w:ascii="Arial" w:hAnsi="Arial" w:cs="Arial"/>
          <w:sz w:val="24"/>
          <w:szCs w:val="24"/>
        </w:rPr>
        <w:t>NWLDC/TSP/2016 Reports/ASB</w:t>
      </w:r>
      <w:r w:rsidR="004177D1" w:rsidRPr="00160F89">
        <w:rPr>
          <w:rFonts w:ascii="Arial" w:hAnsi="Arial" w:cs="Arial"/>
          <w:sz w:val="24"/>
          <w:szCs w:val="24"/>
        </w:rPr>
        <w:t xml:space="preserve"> – </w:t>
      </w:r>
      <w:r w:rsidRPr="00160F89">
        <w:rPr>
          <w:rFonts w:ascii="Arial" w:hAnsi="Arial" w:cs="Arial"/>
          <w:sz w:val="24"/>
          <w:szCs w:val="24"/>
        </w:rPr>
        <w:t>Anti Social Behaviour</w:t>
      </w:r>
      <w:r w:rsidR="0019152D">
        <w:rPr>
          <w:rFonts w:ascii="Arial" w:hAnsi="Arial" w:cs="Arial"/>
          <w:sz w:val="24"/>
          <w:szCs w:val="24"/>
        </w:rPr>
        <w:t xml:space="preserve"> Report</w:t>
      </w:r>
    </w:p>
    <w:p w:rsidR="0015178E" w:rsidRPr="00160F89" w:rsidRDefault="0015178E" w:rsidP="00C509D8">
      <w:pPr>
        <w:pStyle w:val="PlainText"/>
        <w:rPr>
          <w:rFonts w:ascii="Arial" w:hAnsi="Arial" w:cs="Arial"/>
          <w:sz w:val="24"/>
          <w:szCs w:val="24"/>
        </w:rPr>
      </w:pPr>
    </w:p>
    <w:sectPr w:rsidR="0015178E" w:rsidRPr="00160F89" w:rsidSect="00BC7B83">
      <w:footerReference w:type="even" r:id="rId9"/>
      <w:footerReference w:type="default" r:id="rId10"/>
      <w:pgSz w:w="11906" w:h="16838"/>
      <w:pgMar w:top="1134"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A5" w:rsidRDefault="009B1BA5">
      <w:r>
        <w:separator/>
      </w:r>
    </w:p>
  </w:endnote>
  <w:endnote w:type="continuationSeparator" w:id="0">
    <w:p w:rsidR="009B1BA5" w:rsidRDefault="009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98" w:rsidRDefault="00D25AF0" w:rsidP="00E00234">
    <w:pPr>
      <w:pStyle w:val="Footer"/>
      <w:framePr w:wrap="around" w:vAnchor="text" w:hAnchor="margin" w:xAlign="right" w:y="1"/>
      <w:rPr>
        <w:rStyle w:val="PageNumber"/>
      </w:rPr>
    </w:pPr>
    <w:r>
      <w:rPr>
        <w:rStyle w:val="PageNumber"/>
      </w:rPr>
      <w:fldChar w:fldCharType="begin"/>
    </w:r>
    <w:r w:rsidR="004A6E98">
      <w:rPr>
        <w:rStyle w:val="PageNumber"/>
      </w:rPr>
      <w:instrText xml:space="preserve">PAGE  </w:instrText>
    </w:r>
    <w:r>
      <w:rPr>
        <w:rStyle w:val="PageNumber"/>
      </w:rPr>
      <w:fldChar w:fldCharType="end"/>
    </w:r>
  </w:p>
  <w:p w:rsidR="004A6E98" w:rsidRDefault="004A6E98" w:rsidP="00A168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92719"/>
      <w:docPartObj>
        <w:docPartGallery w:val="Page Numbers (Bottom of Page)"/>
        <w:docPartUnique/>
      </w:docPartObj>
    </w:sdtPr>
    <w:sdtEndPr/>
    <w:sdtContent>
      <w:p w:rsidR="004A6E98" w:rsidRDefault="008F31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A6E98" w:rsidRDefault="004A6E98" w:rsidP="00A168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A5" w:rsidRDefault="009B1BA5">
      <w:r>
        <w:separator/>
      </w:r>
    </w:p>
  </w:footnote>
  <w:footnote w:type="continuationSeparator" w:id="0">
    <w:p w:rsidR="009B1BA5" w:rsidRDefault="009B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A62"/>
    <w:multiLevelType w:val="hybridMultilevel"/>
    <w:tmpl w:val="A066EA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04977"/>
    <w:multiLevelType w:val="hybridMultilevel"/>
    <w:tmpl w:val="FBFA5B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F4AEB"/>
    <w:multiLevelType w:val="hybridMultilevel"/>
    <w:tmpl w:val="86F27DF4"/>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26097080"/>
    <w:multiLevelType w:val="hybridMultilevel"/>
    <w:tmpl w:val="7DBAE0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A09CB"/>
    <w:multiLevelType w:val="hybridMultilevel"/>
    <w:tmpl w:val="CF0CB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567E8"/>
    <w:multiLevelType w:val="hybridMultilevel"/>
    <w:tmpl w:val="D4F65776"/>
    <w:lvl w:ilvl="0" w:tplc="6AE8E8E6">
      <w:numFmt w:val="decimal"/>
      <w:lvlText w:val="7.%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45D12"/>
    <w:multiLevelType w:val="hybridMultilevel"/>
    <w:tmpl w:val="AECAE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56060"/>
    <w:multiLevelType w:val="hybridMultilevel"/>
    <w:tmpl w:val="AB3A4D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22B2E"/>
    <w:multiLevelType w:val="hybridMultilevel"/>
    <w:tmpl w:val="9E0CC56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2240D"/>
    <w:multiLevelType w:val="hybridMultilevel"/>
    <w:tmpl w:val="614C0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53068"/>
    <w:multiLevelType w:val="hybridMultilevel"/>
    <w:tmpl w:val="9E9E8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35972"/>
    <w:multiLevelType w:val="multilevel"/>
    <w:tmpl w:val="63067636"/>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upp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A817C19"/>
    <w:multiLevelType w:val="multilevel"/>
    <w:tmpl w:val="080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88723F"/>
    <w:multiLevelType w:val="hybridMultilevel"/>
    <w:tmpl w:val="75A4AA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C18B9"/>
    <w:multiLevelType w:val="hybridMultilevel"/>
    <w:tmpl w:val="6F86E5C4"/>
    <w:lvl w:ilvl="0" w:tplc="B8447CDC">
      <w:start w:val="1"/>
      <w:numFmt w:val="decimal"/>
      <w:lvlText w:val="%1."/>
      <w:lvlJc w:val="left"/>
      <w:pPr>
        <w:ind w:left="961" w:hanging="360"/>
      </w:pPr>
      <w:rPr>
        <w:rFonts w:ascii="Arial" w:eastAsia="Times New Roman" w:hAnsi="Arial" w:cs="Arial" w:hint="default"/>
        <w:sz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F40D89"/>
    <w:multiLevelType w:val="hybridMultilevel"/>
    <w:tmpl w:val="E61076B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15:restartNumberingAfterBreak="0">
    <w:nsid w:val="6D59325F"/>
    <w:multiLevelType w:val="hybridMultilevel"/>
    <w:tmpl w:val="326CD0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C547E"/>
    <w:multiLevelType w:val="hybridMultilevel"/>
    <w:tmpl w:val="42F89968"/>
    <w:lvl w:ilvl="0" w:tplc="B4F6ECCE">
      <w:start w:val="1"/>
      <w:numFmt w:val="decimal"/>
      <w:lvlText w:val="7.%1"/>
      <w:lvlJc w:val="left"/>
      <w:pPr>
        <w:ind w:left="1080" w:hanging="360"/>
      </w:pPr>
      <w:rPr>
        <w:rFonts w:hint="default"/>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18" w15:restartNumberingAfterBreak="0">
    <w:nsid w:val="78762501"/>
    <w:multiLevelType w:val="multilevel"/>
    <w:tmpl w:val="9E908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8B37EF"/>
    <w:multiLevelType w:val="hybridMultilevel"/>
    <w:tmpl w:val="D9C8820E"/>
    <w:lvl w:ilvl="0" w:tplc="0EF2D0B8">
      <w:start w:val="1"/>
      <w:numFmt w:val="decimal"/>
      <w:lvlText w:val="4.%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7"/>
  </w:num>
  <w:num w:numId="5">
    <w:abstractNumId w:val="11"/>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17"/>
  </w:num>
  <w:num w:numId="14">
    <w:abstractNumId w:val="4"/>
  </w:num>
  <w:num w:numId="15">
    <w:abstractNumId w:val="16"/>
  </w:num>
  <w:num w:numId="16">
    <w:abstractNumId w:val="8"/>
  </w:num>
  <w:num w:numId="17">
    <w:abstractNumId w:val="15"/>
  </w:num>
  <w:num w:numId="18">
    <w:abstractNumId w:val="1"/>
  </w:num>
  <w:num w:numId="19">
    <w:abstractNumId w:val="3"/>
  </w:num>
  <w:num w:numId="20">
    <w:abstractNumId w:val="10"/>
  </w:num>
  <w:num w:numId="21">
    <w:abstractNumId w:val="0"/>
  </w:num>
  <w:num w:numId="22">
    <w:abstractNumId w:val="13"/>
  </w:num>
  <w:num w:numId="23">
    <w:abstractNumId w:val="6"/>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39B0"/>
    <w:rsid w:val="00005EB0"/>
    <w:rsid w:val="00007199"/>
    <w:rsid w:val="00012BB8"/>
    <w:rsid w:val="00013433"/>
    <w:rsid w:val="00025F1D"/>
    <w:rsid w:val="000361C3"/>
    <w:rsid w:val="00037500"/>
    <w:rsid w:val="00040563"/>
    <w:rsid w:val="00044622"/>
    <w:rsid w:val="00051FAE"/>
    <w:rsid w:val="000533C0"/>
    <w:rsid w:val="0006597D"/>
    <w:rsid w:val="00084F38"/>
    <w:rsid w:val="00092A5E"/>
    <w:rsid w:val="000B0EA4"/>
    <w:rsid w:val="000B4ED0"/>
    <w:rsid w:val="000C3AD4"/>
    <w:rsid w:val="000C3D4B"/>
    <w:rsid w:val="000C52C2"/>
    <w:rsid w:val="000C5364"/>
    <w:rsid w:val="000D1386"/>
    <w:rsid w:val="000D3B26"/>
    <w:rsid w:val="000D56EE"/>
    <w:rsid w:val="000F14C1"/>
    <w:rsid w:val="000F5197"/>
    <w:rsid w:val="000F6B77"/>
    <w:rsid w:val="001037C0"/>
    <w:rsid w:val="00107FA5"/>
    <w:rsid w:val="00110A7E"/>
    <w:rsid w:val="00142769"/>
    <w:rsid w:val="00143D6D"/>
    <w:rsid w:val="0015178E"/>
    <w:rsid w:val="00151FB7"/>
    <w:rsid w:val="001543D3"/>
    <w:rsid w:val="00156A3B"/>
    <w:rsid w:val="00160A63"/>
    <w:rsid w:val="00160F89"/>
    <w:rsid w:val="001632CB"/>
    <w:rsid w:val="00163B94"/>
    <w:rsid w:val="00171DA6"/>
    <w:rsid w:val="001742B6"/>
    <w:rsid w:val="00180657"/>
    <w:rsid w:val="0018272C"/>
    <w:rsid w:val="00183F37"/>
    <w:rsid w:val="0019152D"/>
    <w:rsid w:val="0019309B"/>
    <w:rsid w:val="001942FA"/>
    <w:rsid w:val="00195ED8"/>
    <w:rsid w:val="001A2030"/>
    <w:rsid w:val="001A47F0"/>
    <w:rsid w:val="001B2B43"/>
    <w:rsid w:val="001B3942"/>
    <w:rsid w:val="001B48E5"/>
    <w:rsid w:val="001B5495"/>
    <w:rsid w:val="001C424B"/>
    <w:rsid w:val="001C44EC"/>
    <w:rsid w:val="001D2D0D"/>
    <w:rsid w:val="001D3559"/>
    <w:rsid w:val="001D55EA"/>
    <w:rsid w:val="001E25E8"/>
    <w:rsid w:val="001E5806"/>
    <w:rsid w:val="001E7A6B"/>
    <w:rsid w:val="001F0ED3"/>
    <w:rsid w:val="001F168D"/>
    <w:rsid w:val="001F5B83"/>
    <w:rsid w:val="00205E57"/>
    <w:rsid w:val="00210887"/>
    <w:rsid w:val="002219D7"/>
    <w:rsid w:val="0022540E"/>
    <w:rsid w:val="00225FCB"/>
    <w:rsid w:val="00234548"/>
    <w:rsid w:val="00242E64"/>
    <w:rsid w:val="00243C69"/>
    <w:rsid w:val="0024658C"/>
    <w:rsid w:val="00250786"/>
    <w:rsid w:val="00252B5D"/>
    <w:rsid w:val="002619BB"/>
    <w:rsid w:val="00264E82"/>
    <w:rsid w:val="00272F21"/>
    <w:rsid w:val="00277323"/>
    <w:rsid w:val="00277595"/>
    <w:rsid w:val="00280837"/>
    <w:rsid w:val="00281AA9"/>
    <w:rsid w:val="00285CA5"/>
    <w:rsid w:val="0029089C"/>
    <w:rsid w:val="002956BF"/>
    <w:rsid w:val="002A2C1D"/>
    <w:rsid w:val="002A35E4"/>
    <w:rsid w:val="002A36AB"/>
    <w:rsid w:val="002A3D90"/>
    <w:rsid w:val="002C0317"/>
    <w:rsid w:val="002C7B4E"/>
    <w:rsid w:val="002D4F48"/>
    <w:rsid w:val="002D5AF8"/>
    <w:rsid w:val="002E1866"/>
    <w:rsid w:val="002E198F"/>
    <w:rsid w:val="002E2C5B"/>
    <w:rsid w:val="002E3248"/>
    <w:rsid w:val="002E3EB8"/>
    <w:rsid w:val="002E43A3"/>
    <w:rsid w:val="002E71ED"/>
    <w:rsid w:val="002F0990"/>
    <w:rsid w:val="00300CAE"/>
    <w:rsid w:val="0030604F"/>
    <w:rsid w:val="003066DA"/>
    <w:rsid w:val="00312F79"/>
    <w:rsid w:val="00314D86"/>
    <w:rsid w:val="003162A3"/>
    <w:rsid w:val="003169C9"/>
    <w:rsid w:val="00325E55"/>
    <w:rsid w:val="00330A99"/>
    <w:rsid w:val="00330C31"/>
    <w:rsid w:val="00335CE2"/>
    <w:rsid w:val="003425F2"/>
    <w:rsid w:val="00343E42"/>
    <w:rsid w:val="003450BE"/>
    <w:rsid w:val="00345C1D"/>
    <w:rsid w:val="0034645D"/>
    <w:rsid w:val="00354A93"/>
    <w:rsid w:val="00356368"/>
    <w:rsid w:val="003570D8"/>
    <w:rsid w:val="00360DFF"/>
    <w:rsid w:val="0037050F"/>
    <w:rsid w:val="00373F61"/>
    <w:rsid w:val="0038336D"/>
    <w:rsid w:val="00386AA5"/>
    <w:rsid w:val="00393D69"/>
    <w:rsid w:val="003A22DF"/>
    <w:rsid w:val="003A434B"/>
    <w:rsid w:val="003B59D6"/>
    <w:rsid w:val="003D3F35"/>
    <w:rsid w:val="003E7961"/>
    <w:rsid w:val="003F12E0"/>
    <w:rsid w:val="003F343A"/>
    <w:rsid w:val="003F6007"/>
    <w:rsid w:val="004015B4"/>
    <w:rsid w:val="004177D1"/>
    <w:rsid w:val="0042087A"/>
    <w:rsid w:val="00454BC3"/>
    <w:rsid w:val="004554E5"/>
    <w:rsid w:val="00461C84"/>
    <w:rsid w:val="004670A6"/>
    <w:rsid w:val="0047298F"/>
    <w:rsid w:val="0048008D"/>
    <w:rsid w:val="00480DEE"/>
    <w:rsid w:val="004823AD"/>
    <w:rsid w:val="004847BF"/>
    <w:rsid w:val="00495556"/>
    <w:rsid w:val="00495D26"/>
    <w:rsid w:val="004A349D"/>
    <w:rsid w:val="004A6E98"/>
    <w:rsid w:val="004B3078"/>
    <w:rsid w:val="004B639E"/>
    <w:rsid w:val="004B74F1"/>
    <w:rsid w:val="004C2E54"/>
    <w:rsid w:val="004C61F1"/>
    <w:rsid w:val="004C702D"/>
    <w:rsid w:val="004D1BA2"/>
    <w:rsid w:val="004D38A4"/>
    <w:rsid w:val="004D5C54"/>
    <w:rsid w:val="004D6EDA"/>
    <w:rsid w:val="004D7750"/>
    <w:rsid w:val="004E2D8E"/>
    <w:rsid w:val="00504A04"/>
    <w:rsid w:val="00507101"/>
    <w:rsid w:val="00511430"/>
    <w:rsid w:val="00514434"/>
    <w:rsid w:val="0051468B"/>
    <w:rsid w:val="00517AF1"/>
    <w:rsid w:val="005239B0"/>
    <w:rsid w:val="005430AD"/>
    <w:rsid w:val="00550910"/>
    <w:rsid w:val="00551D1A"/>
    <w:rsid w:val="005538F7"/>
    <w:rsid w:val="005565E9"/>
    <w:rsid w:val="00560B49"/>
    <w:rsid w:val="005857FE"/>
    <w:rsid w:val="00591510"/>
    <w:rsid w:val="005A2D03"/>
    <w:rsid w:val="005A4497"/>
    <w:rsid w:val="005C0301"/>
    <w:rsid w:val="005C052C"/>
    <w:rsid w:val="005C36B5"/>
    <w:rsid w:val="005C4201"/>
    <w:rsid w:val="005D27FD"/>
    <w:rsid w:val="005E78DC"/>
    <w:rsid w:val="005F07B2"/>
    <w:rsid w:val="005F0B07"/>
    <w:rsid w:val="005F3FB5"/>
    <w:rsid w:val="00601A7C"/>
    <w:rsid w:val="00627633"/>
    <w:rsid w:val="00635981"/>
    <w:rsid w:val="00653FF2"/>
    <w:rsid w:val="006551BE"/>
    <w:rsid w:val="00673B6A"/>
    <w:rsid w:val="00675774"/>
    <w:rsid w:val="006812AD"/>
    <w:rsid w:val="00682C03"/>
    <w:rsid w:val="0068474A"/>
    <w:rsid w:val="00685BF2"/>
    <w:rsid w:val="00696934"/>
    <w:rsid w:val="0069706A"/>
    <w:rsid w:val="006A45E1"/>
    <w:rsid w:val="006A5491"/>
    <w:rsid w:val="006B06E2"/>
    <w:rsid w:val="006B4AA1"/>
    <w:rsid w:val="006C124A"/>
    <w:rsid w:val="006D0DBB"/>
    <w:rsid w:val="006D1F44"/>
    <w:rsid w:val="006D5F3D"/>
    <w:rsid w:val="006E0337"/>
    <w:rsid w:val="006E7E86"/>
    <w:rsid w:val="006F298E"/>
    <w:rsid w:val="006F31FA"/>
    <w:rsid w:val="006F4F0E"/>
    <w:rsid w:val="007054EB"/>
    <w:rsid w:val="0071296D"/>
    <w:rsid w:val="00712F92"/>
    <w:rsid w:val="00714268"/>
    <w:rsid w:val="007161B2"/>
    <w:rsid w:val="00722668"/>
    <w:rsid w:val="00725E2D"/>
    <w:rsid w:val="00731FFA"/>
    <w:rsid w:val="007466B4"/>
    <w:rsid w:val="007468C2"/>
    <w:rsid w:val="00751961"/>
    <w:rsid w:val="0075458C"/>
    <w:rsid w:val="00775CD0"/>
    <w:rsid w:val="007815F2"/>
    <w:rsid w:val="00781DEE"/>
    <w:rsid w:val="007844A6"/>
    <w:rsid w:val="00796BEE"/>
    <w:rsid w:val="007A5A1B"/>
    <w:rsid w:val="007B21CF"/>
    <w:rsid w:val="007B29C1"/>
    <w:rsid w:val="007B4EFA"/>
    <w:rsid w:val="007B5167"/>
    <w:rsid w:val="007B6AB7"/>
    <w:rsid w:val="007C52C8"/>
    <w:rsid w:val="007D1927"/>
    <w:rsid w:val="007D1954"/>
    <w:rsid w:val="007D33A3"/>
    <w:rsid w:val="007D3ACC"/>
    <w:rsid w:val="007F4384"/>
    <w:rsid w:val="007F62D2"/>
    <w:rsid w:val="007F6F2D"/>
    <w:rsid w:val="007F77D1"/>
    <w:rsid w:val="00805D69"/>
    <w:rsid w:val="00807077"/>
    <w:rsid w:val="008079C2"/>
    <w:rsid w:val="00810404"/>
    <w:rsid w:val="00814A49"/>
    <w:rsid w:val="00814E69"/>
    <w:rsid w:val="008213F7"/>
    <w:rsid w:val="00822A1F"/>
    <w:rsid w:val="00823B10"/>
    <w:rsid w:val="00826363"/>
    <w:rsid w:val="00833CC7"/>
    <w:rsid w:val="0083611A"/>
    <w:rsid w:val="00841EA3"/>
    <w:rsid w:val="008433F2"/>
    <w:rsid w:val="00844114"/>
    <w:rsid w:val="008535A5"/>
    <w:rsid w:val="00863EF9"/>
    <w:rsid w:val="00873C9A"/>
    <w:rsid w:val="0087771C"/>
    <w:rsid w:val="008803B5"/>
    <w:rsid w:val="00890BDA"/>
    <w:rsid w:val="008951B8"/>
    <w:rsid w:val="008A1E2A"/>
    <w:rsid w:val="008A3C37"/>
    <w:rsid w:val="008A6847"/>
    <w:rsid w:val="008B5A6B"/>
    <w:rsid w:val="008C059A"/>
    <w:rsid w:val="008C27CB"/>
    <w:rsid w:val="008C2EF6"/>
    <w:rsid w:val="008C5201"/>
    <w:rsid w:val="008C73CD"/>
    <w:rsid w:val="008D029D"/>
    <w:rsid w:val="008D7172"/>
    <w:rsid w:val="008E605A"/>
    <w:rsid w:val="008F31EA"/>
    <w:rsid w:val="008F5D07"/>
    <w:rsid w:val="009033F5"/>
    <w:rsid w:val="00907F65"/>
    <w:rsid w:val="00920BCD"/>
    <w:rsid w:val="00942939"/>
    <w:rsid w:val="0094417B"/>
    <w:rsid w:val="00947E04"/>
    <w:rsid w:val="00951625"/>
    <w:rsid w:val="009542D7"/>
    <w:rsid w:val="00956A82"/>
    <w:rsid w:val="009577F6"/>
    <w:rsid w:val="00966514"/>
    <w:rsid w:val="00973980"/>
    <w:rsid w:val="0097404B"/>
    <w:rsid w:val="00991D8C"/>
    <w:rsid w:val="0099371F"/>
    <w:rsid w:val="00996E4D"/>
    <w:rsid w:val="00997A51"/>
    <w:rsid w:val="009A1A36"/>
    <w:rsid w:val="009A7423"/>
    <w:rsid w:val="009B1BA5"/>
    <w:rsid w:val="009B32DE"/>
    <w:rsid w:val="009B47CB"/>
    <w:rsid w:val="009C1243"/>
    <w:rsid w:val="009C1864"/>
    <w:rsid w:val="009C6E2B"/>
    <w:rsid w:val="009D1D72"/>
    <w:rsid w:val="009D2D19"/>
    <w:rsid w:val="009D68F8"/>
    <w:rsid w:val="009D79FC"/>
    <w:rsid w:val="009E2610"/>
    <w:rsid w:val="009E4387"/>
    <w:rsid w:val="009F0AC2"/>
    <w:rsid w:val="009F10A5"/>
    <w:rsid w:val="00A00AA3"/>
    <w:rsid w:val="00A02B6E"/>
    <w:rsid w:val="00A0447D"/>
    <w:rsid w:val="00A13738"/>
    <w:rsid w:val="00A1689C"/>
    <w:rsid w:val="00A328F4"/>
    <w:rsid w:val="00A3482E"/>
    <w:rsid w:val="00A51C4E"/>
    <w:rsid w:val="00A5238E"/>
    <w:rsid w:val="00A56AAE"/>
    <w:rsid w:val="00A6233D"/>
    <w:rsid w:val="00A672FF"/>
    <w:rsid w:val="00A722E8"/>
    <w:rsid w:val="00A74E43"/>
    <w:rsid w:val="00A77A56"/>
    <w:rsid w:val="00A8399D"/>
    <w:rsid w:val="00A86859"/>
    <w:rsid w:val="00A92B68"/>
    <w:rsid w:val="00A94C21"/>
    <w:rsid w:val="00AB2AAA"/>
    <w:rsid w:val="00AB2BB3"/>
    <w:rsid w:val="00AB5932"/>
    <w:rsid w:val="00AC2200"/>
    <w:rsid w:val="00AC2BB6"/>
    <w:rsid w:val="00AC5491"/>
    <w:rsid w:val="00AE2187"/>
    <w:rsid w:val="00AE57A4"/>
    <w:rsid w:val="00AE6807"/>
    <w:rsid w:val="00AE7B92"/>
    <w:rsid w:val="00AF1A82"/>
    <w:rsid w:val="00B0162D"/>
    <w:rsid w:val="00B03AC1"/>
    <w:rsid w:val="00B36C41"/>
    <w:rsid w:val="00B40485"/>
    <w:rsid w:val="00B53021"/>
    <w:rsid w:val="00B620D1"/>
    <w:rsid w:val="00B62E5D"/>
    <w:rsid w:val="00B6395B"/>
    <w:rsid w:val="00B81007"/>
    <w:rsid w:val="00B96E5D"/>
    <w:rsid w:val="00B97E98"/>
    <w:rsid w:val="00BA631E"/>
    <w:rsid w:val="00BB75BB"/>
    <w:rsid w:val="00BC220F"/>
    <w:rsid w:val="00BC7B83"/>
    <w:rsid w:val="00BD1446"/>
    <w:rsid w:val="00BD25BA"/>
    <w:rsid w:val="00BD2E80"/>
    <w:rsid w:val="00BD56D0"/>
    <w:rsid w:val="00BE0592"/>
    <w:rsid w:val="00BE5FCB"/>
    <w:rsid w:val="00C07F8C"/>
    <w:rsid w:val="00C103E3"/>
    <w:rsid w:val="00C17337"/>
    <w:rsid w:val="00C27444"/>
    <w:rsid w:val="00C30280"/>
    <w:rsid w:val="00C31D0B"/>
    <w:rsid w:val="00C3382B"/>
    <w:rsid w:val="00C37631"/>
    <w:rsid w:val="00C46770"/>
    <w:rsid w:val="00C509D8"/>
    <w:rsid w:val="00C51A2A"/>
    <w:rsid w:val="00C52C0B"/>
    <w:rsid w:val="00C57A75"/>
    <w:rsid w:val="00C6221E"/>
    <w:rsid w:val="00C66E99"/>
    <w:rsid w:val="00C67EA3"/>
    <w:rsid w:val="00C72B39"/>
    <w:rsid w:val="00C76889"/>
    <w:rsid w:val="00C82C11"/>
    <w:rsid w:val="00C8350B"/>
    <w:rsid w:val="00C84769"/>
    <w:rsid w:val="00C94707"/>
    <w:rsid w:val="00C967A3"/>
    <w:rsid w:val="00CB11EA"/>
    <w:rsid w:val="00CB2D87"/>
    <w:rsid w:val="00CB4D3D"/>
    <w:rsid w:val="00CB6967"/>
    <w:rsid w:val="00CC09E3"/>
    <w:rsid w:val="00CC60AC"/>
    <w:rsid w:val="00CF1C08"/>
    <w:rsid w:val="00CF7E64"/>
    <w:rsid w:val="00D007E1"/>
    <w:rsid w:val="00D00F4D"/>
    <w:rsid w:val="00D02FEE"/>
    <w:rsid w:val="00D1670F"/>
    <w:rsid w:val="00D17FD4"/>
    <w:rsid w:val="00D20E11"/>
    <w:rsid w:val="00D25AF0"/>
    <w:rsid w:val="00D430C4"/>
    <w:rsid w:val="00D44D88"/>
    <w:rsid w:val="00D64848"/>
    <w:rsid w:val="00D74DF1"/>
    <w:rsid w:val="00D90873"/>
    <w:rsid w:val="00D91C6C"/>
    <w:rsid w:val="00D93374"/>
    <w:rsid w:val="00D95507"/>
    <w:rsid w:val="00D96FC2"/>
    <w:rsid w:val="00DA539B"/>
    <w:rsid w:val="00DA7C74"/>
    <w:rsid w:val="00DB25DA"/>
    <w:rsid w:val="00DB26C4"/>
    <w:rsid w:val="00DC2A86"/>
    <w:rsid w:val="00DC5CC5"/>
    <w:rsid w:val="00DD090A"/>
    <w:rsid w:val="00DD1D34"/>
    <w:rsid w:val="00DD7E24"/>
    <w:rsid w:val="00DE1122"/>
    <w:rsid w:val="00DE6D57"/>
    <w:rsid w:val="00DE750C"/>
    <w:rsid w:val="00E00234"/>
    <w:rsid w:val="00E07479"/>
    <w:rsid w:val="00E164EF"/>
    <w:rsid w:val="00E21510"/>
    <w:rsid w:val="00E22B28"/>
    <w:rsid w:val="00E22D55"/>
    <w:rsid w:val="00E32999"/>
    <w:rsid w:val="00E34F94"/>
    <w:rsid w:val="00E36BEB"/>
    <w:rsid w:val="00E46FB9"/>
    <w:rsid w:val="00E47FD4"/>
    <w:rsid w:val="00E60CE9"/>
    <w:rsid w:val="00E72F39"/>
    <w:rsid w:val="00E77DF1"/>
    <w:rsid w:val="00E82817"/>
    <w:rsid w:val="00EA3BB3"/>
    <w:rsid w:val="00EA45F2"/>
    <w:rsid w:val="00EB0B25"/>
    <w:rsid w:val="00EB7830"/>
    <w:rsid w:val="00EC15FB"/>
    <w:rsid w:val="00EC696B"/>
    <w:rsid w:val="00ED1040"/>
    <w:rsid w:val="00ED79C5"/>
    <w:rsid w:val="00EE0B59"/>
    <w:rsid w:val="00EE0BA4"/>
    <w:rsid w:val="00EE17E6"/>
    <w:rsid w:val="00EE4696"/>
    <w:rsid w:val="00EE5B21"/>
    <w:rsid w:val="00EF098A"/>
    <w:rsid w:val="00EF298D"/>
    <w:rsid w:val="00EF4E8F"/>
    <w:rsid w:val="00EF6148"/>
    <w:rsid w:val="00F0047F"/>
    <w:rsid w:val="00F00501"/>
    <w:rsid w:val="00F0352F"/>
    <w:rsid w:val="00F05A06"/>
    <w:rsid w:val="00F21EB9"/>
    <w:rsid w:val="00F236A3"/>
    <w:rsid w:val="00F25A6E"/>
    <w:rsid w:val="00F3216E"/>
    <w:rsid w:val="00F472F5"/>
    <w:rsid w:val="00F53A06"/>
    <w:rsid w:val="00F6657F"/>
    <w:rsid w:val="00F91343"/>
    <w:rsid w:val="00FA634E"/>
    <w:rsid w:val="00FB2E83"/>
    <w:rsid w:val="00FB64C0"/>
    <w:rsid w:val="00FC197D"/>
    <w:rsid w:val="00FC3127"/>
    <w:rsid w:val="00FD5B40"/>
    <w:rsid w:val="00FE4F9A"/>
    <w:rsid w:val="00FE5335"/>
    <w:rsid w:val="00FF5810"/>
    <w:rsid w:val="0505C8ED"/>
    <w:rsid w:val="09589A7E"/>
    <w:rsid w:val="0CC9D57A"/>
    <w:rsid w:val="11EA0D71"/>
    <w:rsid w:val="15AA2520"/>
    <w:rsid w:val="1CEBAF0D"/>
    <w:rsid w:val="2099B089"/>
    <w:rsid w:val="20CD5676"/>
    <w:rsid w:val="225AC3B7"/>
    <w:rsid w:val="2271C105"/>
    <w:rsid w:val="2956AA0D"/>
    <w:rsid w:val="3496D891"/>
    <w:rsid w:val="35AD8071"/>
    <w:rsid w:val="39EAB675"/>
    <w:rsid w:val="3D284B84"/>
    <w:rsid w:val="3E05A8A1"/>
    <w:rsid w:val="3EE305BE"/>
    <w:rsid w:val="434CD49D"/>
    <w:rsid w:val="4B2E376C"/>
    <w:rsid w:val="4C9A14F3"/>
    <w:rsid w:val="4D777210"/>
    <w:rsid w:val="50D03DE5"/>
    <w:rsid w:val="52D3D4F2"/>
    <w:rsid w:val="560BBDB5"/>
    <w:rsid w:val="5672F87C"/>
    <w:rsid w:val="5A8DEAA8"/>
    <w:rsid w:val="66ABCF5D"/>
    <w:rsid w:val="68B5664A"/>
    <w:rsid w:val="6AE59632"/>
    <w:rsid w:val="6E0DF45B"/>
    <w:rsid w:val="70F1A396"/>
    <w:rsid w:val="720B2B9E"/>
    <w:rsid w:val="755B7275"/>
    <w:rsid w:val="78B5B023"/>
    <w:rsid w:val="79A84426"/>
    <w:rsid w:val="7ABFF4B3"/>
    <w:rsid w:val="7D580C0A"/>
    <w:rsid w:val="7E13D96D"/>
    <w:rsid w:val="7E24C4CD"/>
    <w:rsid w:val="7F83F06C"/>
    <w:rsid w:val="7FE3C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9BB49C-9537-4DAA-AFE6-B7411B4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6"/>
    <w:rPr>
      <w:sz w:val="24"/>
      <w:szCs w:val="24"/>
    </w:rPr>
  </w:style>
  <w:style w:type="paragraph" w:styleId="Heading2">
    <w:name w:val="heading 2"/>
    <w:basedOn w:val="Normal"/>
    <w:link w:val="Heading2Char"/>
    <w:uiPriority w:val="9"/>
    <w:qFormat/>
    <w:locked/>
    <w:rsid w:val="006B06E2"/>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239B0"/>
    <w:rPr>
      <w:rFonts w:ascii="Courier New" w:hAnsi="Courier New" w:cs="Courier New"/>
      <w:sz w:val="20"/>
      <w:szCs w:val="20"/>
    </w:rPr>
  </w:style>
  <w:style w:type="character" w:customStyle="1" w:styleId="PlainTextChar">
    <w:name w:val="Plain Text Char"/>
    <w:basedOn w:val="DefaultParagraphFont"/>
    <w:link w:val="PlainText"/>
    <w:uiPriority w:val="99"/>
    <w:rsid w:val="00603BE7"/>
    <w:rPr>
      <w:rFonts w:ascii="Courier New" w:hAnsi="Courier New" w:cs="Courier New"/>
      <w:sz w:val="20"/>
      <w:szCs w:val="20"/>
    </w:rPr>
  </w:style>
  <w:style w:type="paragraph" w:styleId="Footer">
    <w:name w:val="footer"/>
    <w:basedOn w:val="Normal"/>
    <w:link w:val="FooterChar"/>
    <w:uiPriority w:val="99"/>
    <w:rsid w:val="00A1689C"/>
    <w:pPr>
      <w:tabs>
        <w:tab w:val="center" w:pos="4153"/>
        <w:tab w:val="right" w:pos="8306"/>
      </w:tabs>
    </w:pPr>
  </w:style>
  <w:style w:type="character" w:customStyle="1" w:styleId="FooterChar">
    <w:name w:val="Footer Char"/>
    <w:basedOn w:val="DefaultParagraphFont"/>
    <w:link w:val="Footer"/>
    <w:uiPriority w:val="99"/>
    <w:rsid w:val="00603BE7"/>
    <w:rPr>
      <w:sz w:val="24"/>
      <w:szCs w:val="24"/>
    </w:rPr>
  </w:style>
  <w:style w:type="character" w:styleId="PageNumber">
    <w:name w:val="page number"/>
    <w:basedOn w:val="DefaultParagraphFont"/>
    <w:uiPriority w:val="99"/>
    <w:rsid w:val="00A1689C"/>
    <w:rPr>
      <w:rFonts w:cs="Times New Roman"/>
    </w:rPr>
  </w:style>
  <w:style w:type="table" w:styleId="TableGrid">
    <w:name w:val="Table Grid"/>
    <w:basedOn w:val="TableNormal"/>
    <w:uiPriority w:val="99"/>
    <w:rsid w:val="008D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543D3"/>
    <w:rPr>
      <w:rFonts w:cs="Times New Roman"/>
      <w:sz w:val="16"/>
      <w:szCs w:val="16"/>
    </w:rPr>
  </w:style>
  <w:style w:type="paragraph" w:styleId="CommentText">
    <w:name w:val="annotation text"/>
    <w:basedOn w:val="Normal"/>
    <w:link w:val="CommentTextChar"/>
    <w:uiPriority w:val="99"/>
    <w:rsid w:val="001543D3"/>
    <w:rPr>
      <w:sz w:val="20"/>
      <w:szCs w:val="20"/>
    </w:rPr>
  </w:style>
  <w:style w:type="character" w:customStyle="1" w:styleId="CommentTextChar">
    <w:name w:val="Comment Text Char"/>
    <w:basedOn w:val="DefaultParagraphFont"/>
    <w:link w:val="CommentText"/>
    <w:uiPriority w:val="99"/>
    <w:locked/>
    <w:rsid w:val="001543D3"/>
    <w:rPr>
      <w:rFonts w:cs="Times New Roman"/>
      <w:lang w:val="en-GB" w:eastAsia="en-GB"/>
    </w:rPr>
  </w:style>
  <w:style w:type="paragraph" w:styleId="CommentSubject">
    <w:name w:val="annotation subject"/>
    <w:basedOn w:val="CommentText"/>
    <w:next w:val="CommentText"/>
    <w:link w:val="CommentSubjectChar"/>
    <w:uiPriority w:val="99"/>
    <w:rsid w:val="001543D3"/>
    <w:rPr>
      <w:b/>
      <w:bCs/>
    </w:rPr>
  </w:style>
  <w:style w:type="character" w:customStyle="1" w:styleId="CommentSubjectChar">
    <w:name w:val="Comment Subject Char"/>
    <w:basedOn w:val="CommentTextChar"/>
    <w:link w:val="CommentSubject"/>
    <w:uiPriority w:val="99"/>
    <w:locked/>
    <w:rsid w:val="001543D3"/>
    <w:rPr>
      <w:rFonts w:cs="Times New Roman"/>
      <w:b/>
      <w:bCs/>
      <w:lang w:val="en-GB" w:eastAsia="en-GB"/>
    </w:rPr>
  </w:style>
  <w:style w:type="paragraph" w:styleId="BalloonText">
    <w:name w:val="Balloon Text"/>
    <w:basedOn w:val="Normal"/>
    <w:link w:val="BalloonTextChar"/>
    <w:uiPriority w:val="99"/>
    <w:rsid w:val="001543D3"/>
    <w:rPr>
      <w:rFonts w:ascii="Tahoma" w:hAnsi="Tahoma" w:cs="Tahoma"/>
      <w:sz w:val="16"/>
      <w:szCs w:val="16"/>
    </w:rPr>
  </w:style>
  <w:style w:type="character" w:customStyle="1" w:styleId="BalloonTextChar">
    <w:name w:val="Balloon Text Char"/>
    <w:basedOn w:val="DefaultParagraphFont"/>
    <w:link w:val="BalloonText"/>
    <w:uiPriority w:val="99"/>
    <w:locked/>
    <w:rsid w:val="001543D3"/>
    <w:rPr>
      <w:rFonts w:ascii="Tahoma" w:hAnsi="Tahoma" w:cs="Tahoma"/>
      <w:sz w:val="16"/>
      <w:szCs w:val="16"/>
      <w:lang w:val="en-GB" w:eastAsia="en-GB"/>
    </w:rPr>
  </w:style>
  <w:style w:type="paragraph" w:styleId="ListParagraph">
    <w:name w:val="List Paragraph"/>
    <w:basedOn w:val="Normal"/>
    <w:uiPriority w:val="99"/>
    <w:qFormat/>
    <w:rsid w:val="00F3216E"/>
    <w:pPr>
      <w:ind w:left="720"/>
      <w:contextualSpacing/>
    </w:pPr>
  </w:style>
  <w:style w:type="paragraph" w:styleId="Header">
    <w:name w:val="header"/>
    <w:basedOn w:val="Normal"/>
    <w:link w:val="HeaderChar"/>
    <w:uiPriority w:val="99"/>
    <w:rsid w:val="00F25A6E"/>
    <w:pPr>
      <w:tabs>
        <w:tab w:val="center" w:pos="4513"/>
        <w:tab w:val="right" w:pos="9026"/>
      </w:tabs>
    </w:pPr>
  </w:style>
  <w:style w:type="character" w:customStyle="1" w:styleId="HeaderChar">
    <w:name w:val="Header Char"/>
    <w:basedOn w:val="DefaultParagraphFont"/>
    <w:link w:val="Header"/>
    <w:uiPriority w:val="99"/>
    <w:locked/>
    <w:rsid w:val="00F25A6E"/>
    <w:rPr>
      <w:rFonts w:cs="Times New Roman"/>
      <w:sz w:val="24"/>
      <w:szCs w:val="24"/>
      <w:lang w:val="en-GB" w:eastAsia="en-GB"/>
    </w:rPr>
  </w:style>
  <w:style w:type="character" w:customStyle="1" w:styleId="Heading2Char">
    <w:name w:val="Heading 2 Char"/>
    <w:basedOn w:val="DefaultParagraphFont"/>
    <w:link w:val="Heading2"/>
    <w:uiPriority w:val="9"/>
    <w:rsid w:val="006B06E2"/>
    <w:rPr>
      <w:b/>
      <w:bCs/>
      <w:color w:val="000000"/>
      <w:sz w:val="36"/>
      <w:szCs w:val="36"/>
    </w:rPr>
  </w:style>
  <w:style w:type="character" w:styleId="Hyperlink">
    <w:name w:val="Hyperlink"/>
    <w:basedOn w:val="DefaultParagraphFont"/>
    <w:uiPriority w:val="99"/>
    <w:unhideWhenUsed/>
    <w:rsid w:val="00264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49352">
      <w:bodyDiv w:val="1"/>
      <w:marLeft w:val="0"/>
      <w:marRight w:val="0"/>
      <w:marTop w:val="0"/>
      <w:marBottom w:val="0"/>
      <w:divBdr>
        <w:top w:val="none" w:sz="0" w:space="0" w:color="auto"/>
        <w:left w:val="none" w:sz="0" w:space="0" w:color="auto"/>
        <w:bottom w:val="none" w:sz="0" w:space="0" w:color="auto"/>
        <w:right w:val="none" w:sz="0" w:space="0" w:color="auto"/>
      </w:divBdr>
      <w:divsChild>
        <w:div w:id="77432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A89E-CB86-48EB-849F-ECABF0C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(TSP Logo)</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(TSP Logo)</dc:title>
  <dc:creator>Janet</dc:creator>
  <cp:lastModifiedBy>JUSTIN OBRIEN</cp:lastModifiedBy>
  <cp:revision>4</cp:revision>
  <cp:lastPrinted>2016-10-18T14:37:00Z</cp:lastPrinted>
  <dcterms:created xsi:type="dcterms:W3CDTF">2016-11-09T09:33:00Z</dcterms:created>
  <dcterms:modified xsi:type="dcterms:W3CDTF">2018-04-06T07:52:00Z</dcterms:modified>
</cp:coreProperties>
</file>