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D98" w:rsidRPr="00F86315" w:rsidRDefault="00BE4D98" w:rsidP="00BE4D98">
      <w:pPr>
        <w:rPr>
          <w:rFonts w:cs="Arial"/>
          <w:sz w:val="24"/>
          <w:szCs w:val="24"/>
        </w:rPr>
      </w:pPr>
      <w:r w:rsidRPr="00F86315">
        <w:rPr>
          <w:rFonts w:cs="Arial"/>
          <w:sz w:val="24"/>
          <w:szCs w:val="24"/>
        </w:rPr>
        <w:object w:dxaOrig="1872"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63pt" o:ole="" fillcolor="window">
            <v:imagedata r:id="rId8" o:title=""/>
          </v:shape>
          <o:OLEObject Type="Embed" ProgID="Word.Picture.8" ShapeID="_x0000_i1025" DrawAspect="Content" ObjectID="_1459858583" r:id="rId9"/>
        </w:object>
      </w:r>
    </w:p>
    <w:p w:rsidR="00BE4D98" w:rsidRPr="00F86315" w:rsidRDefault="00BE4D98" w:rsidP="00BE4D98">
      <w:pPr>
        <w:rPr>
          <w:rFonts w:cs="Arial"/>
          <w:sz w:val="24"/>
          <w:szCs w:val="24"/>
        </w:rPr>
      </w:pPr>
    </w:p>
    <w:tbl>
      <w:tblPr>
        <w:tblpPr w:leftFromText="180" w:rightFromText="180" w:horzAnchor="margin" w:tblpY="1440"/>
        <w:tblW w:w="8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928"/>
      </w:tblGrid>
      <w:tr w:rsidR="00BE4D98" w:rsidRPr="00F86315" w:rsidTr="00B35463">
        <w:tc>
          <w:tcPr>
            <w:tcW w:w="8928" w:type="dxa"/>
            <w:shd w:val="clear" w:color="auto" w:fill="CCFFCC"/>
          </w:tcPr>
          <w:p w:rsidR="00BE4D98" w:rsidRPr="00F86315" w:rsidRDefault="00BE4D98" w:rsidP="00B35463">
            <w:pPr>
              <w:jc w:val="center"/>
              <w:rPr>
                <w:rFonts w:cs="Arial"/>
                <w:b/>
                <w:sz w:val="24"/>
                <w:szCs w:val="24"/>
              </w:rPr>
            </w:pPr>
            <w:r w:rsidRPr="00F86315">
              <w:rPr>
                <w:rFonts w:cs="Arial"/>
                <w:b/>
                <w:sz w:val="24"/>
                <w:szCs w:val="24"/>
              </w:rPr>
              <w:t>HOUSING DIVISION PROCEDURAL NOTES</w:t>
            </w:r>
          </w:p>
        </w:tc>
      </w:tr>
      <w:tr w:rsidR="00BE4D98" w:rsidRPr="00F86315" w:rsidTr="00B35463">
        <w:tc>
          <w:tcPr>
            <w:tcW w:w="8928" w:type="dxa"/>
          </w:tcPr>
          <w:p w:rsidR="00BE4D98" w:rsidRPr="00F86315" w:rsidRDefault="00BE4D98" w:rsidP="00B35463">
            <w:pPr>
              <w:rPr>
                <w:rFonts w:cs="Arial"/>
                <w:sz w:val="24"/>
                <w:szCs w:val="24"/>
              </w:rPr>
            </w:pPr>
          </w:p>
          <w:p w:rsidR="00BE4D98" w:rsidRPr="00F86315" w:rsidRDefault="00BE4D98" w:rsidP="00B35463">
            <w:pPr>
              <w:rPr>
                <w:rFonts w:cs="Arial"/>
                <w:sz w:val="24"/>
                <w:szCs w:val="24"/>
              </w:rPr>
            </w:pPr>
            <w:r w:rsidRPr="00F86315">
              <w:rPr>
                <w:rFonts w:cs="Arial"/>
                <w:b/>
                <w:sz w:val="24"/>
                <w:szCs w:val="24"/>
              </w:rPr>
              <w:t>Area</w:t>
            </w:r>
            <w:r w:rsidRPr="00F86315">
              <w:rPr>
                <w:rFonts w:cs="Arial"/>
                <w:sz w:val="24"/>
                <w:szCs w:val="24"/>
              </w:rPr>
              <w:t xml:space="preserve">                  : Housing Management             </w:t>
            </w:r>
          </w:p>
          <w:p w:rsidR="00BE4D98" w:rsidRPr="00F86315" w:rsidRDefault="00BE4D98" w:rsidP="00B35463">
            <w:pPr>
              <w:rPr>
                <w:rFonts w:cs="Arial"/>
                <w:sz w:val="24"/>
                <w:szCs w:val="24"/>
              </w:rPr>
            </w:pPr>
          </w:p>
          <w:p w:rsidR="00BE4D98" w:rsidRPr="00F86315" w:rsidRDefault="00BE4D98" w:rsidP="00B35463">
            <w:pPr>
              <w:rPr>
                <w:rFonts w:cs="Arial"/>
                <w:sz w:val="24"/>
                <w:szCs w:val="24"/>
              </w:rPr>
            </w:pPr>
            <w:r w:rsidRPr="00F86315">
              <w:rPr>
                <w:rFonts w:cs="Arial"/>
                <w:b/>
                <w:sz w:val="24"/>
                <w:szCs w:val="24"/>
              </w:rPr>
              <w:t xml:space="preserve">Department </w:t>
            </w:r>
            <w:r w:rsidRPr="00F86315">
              <w:rPr>
                <w:rFonts w:cs="Arial"/>
                <w:sz w:val="24"/>
                <w:szCs w:val="24"/>
              </w:rPr>
              <w:t xml:space="preserve">     : Housing Management</w:t>
            </w:r>
          </w:p>
          <w:p w:rsidR="00BE4D98" w:rsidRPr="00F86315" w:rsidRDefault="00BE4D98" w:rsidP="00B35463">
            <w:pPr>
              <w:rPr>
                <w:rFonts w:cs="Arial"/>
                <w:sz w:val="24"/>
                <w:szCs w:val="24"/>
              </w:rPr>
            </w:pPr>
          </w:p>
          <w:p w:rsidR="00BE4D98" w:rsidRPr="00F86315" w:rsidRDefault="00BE4D98" w:rsidP="00B35463">
            <w:pPr>
              <w:rPr>
                <w:rFonts w:cs="Arial"/>
                <w:sz w:val="24"/>
                <w:szCs w:val="24"/>
              </w:rPr>
            </w:pPr>
            <w:r w:rsidRPr="00F86315">
              <w:rPr>
                <w:rFonts w:cs="Arial"/>
                <w:b/>
                <w:sz w:val="24"/>
                <w:szCs w:val="24"/>
              </w:rPr>
              <w:t xml:space="preserve">Subject </w:t>
            </w:r>
            <w:r w:rsidRPr="00F86315">
              <w:rPr>
                <w:rFonts w:cs="Arial"/>
                <w:sz w:val="24"/>
                <w:szCs w:val="24"/>
              </w:rPr>
              <w:t xml:space="preserve">            : Former Tenant Arrears Recovery Policy</w:t>
            </w:r>
          </w:p>
          <w:p w:rsidR="00BE4D98" w:rsidRPr="00F86315" w:rsidRDefault="00BE4D98" w:rsidP="00B35463">
            <w:pPr>
              <w:rPr>
                <w:rFonts w:cs="Arial"/>
                <w:sz w:val="24"/>
                <w:szCs w:val="24"/>
              </w:rPr>
            </w:pPr>
          </w:p>
        </w:tc>
      </w:tr>
    </w:tbl>
    <w:p w:rsidR="00BE4D98" w:rsidRPr="00F86315" w:rsidRDefault="00BE4D98" w:rsidP="00BE4D98">
      <w:pPr>
        <w:ind w:left="1440" w:hanging="1440"/>
        <w:rPr>
          <w:rFonts w:cs="Arial"/>
          <w:b/>
          <w:sz w:val="24"/>
          <w:szCs w:val="24"/>
        </w:rPr>
      </w:pPr>
      <w:r w:rsidRPr="00F86315">
        <w:rPr>
          <w:rFonts w:cs="Arial"/>
          <w:b/>
          <w:sz w:val="24"/>
          <w:szCs w:val="24"/>
        </w:rPr>
        <w:t xml:space="preserve">Procedure Ref: </w:t>
      </w:r>
      <w:r w:rsidRPr="00F86315">
        <w:rPr>
          <w:rFonts w:cs="Arial"/>
          <w:sz w:val="24"/>
          <w:szCs w:val="24"/>
        </w:rPr>
        <w:t>HM-</w:t>
      </w:r>
      <w:r w:rsidRPr="00F86315">
        <w:rPr>
          <w:rFonts w:cs="Arial"/>
          <w:sz w:val="24"/>
          <w:szCs w:val="24"/>
        </w:rPr>
        <w:tab/>
      </w:r>
      <w:r w:rsidRPr="00F86315">
        <w:rPr>
          <w:rFonts w:cs="Arial"/>
          <w:sz w:val="24"/>
          <w:szCs w:val="24"/>
        </w:rPr>
        <w:tab/>
      </w:r>
      <w:r w:rsidRPr="00F86315">
        <w:rPr>
          <w:rFonts w:cs="Arial"/>
          <w:sz w:val="24"/>
          <w:szCs w:val="24"/>
        </w:rPr>
        <w:tab/>
      </w:r>
      <w:r w:rsidRPr="00F86315">
        <w:rPr>
          <w:rFonts w:cs="Arial"/>
          <w:sz w:val="24"/>
          <w:szCs w:val="24"/>
        </w:rPr>
        <w:tab/>
      </w:r>
      <w:r w:rsidRPr="00F86315">
        <w:rPr>
          <w:rFonts w:cs="Arial"/>
          <w:b/>
          <w:sz w:val="24"/>
          <w:szCs w:val="24"/>
        </w:rPr>
        <w:t>Owner</w:t>
      </w:r>
      <w:r w:rsidRPr="00F86315">
        <w:rPr>
          <w:rFonts w:cs="Arial"/>
          <w:sz w:val="24"/>
          <w:szCs w:val="24"/>
        </w:rPr>
        <w:t>: Housi</w:t>
      </w:r>
      <w:r w:rsidR="00F86315">
        <w:rPr>
          <w:rFonts w:cs="Arial"/>
          <w:sz w:val="24"/>
          <w:szCs w:val="24"/>
        </w:rPr>
        <w:t xml:space="preserve">ng Management </w:t>
      </w:r>
      <w:r w:rsidR="00F86315">
        <w:rPr>
          <w:rFonts w:cs="Arial"/>
          <w:sz w:val="24"/>
          <w:szCs w:val="24"/>
        </w:rPr>
        <w:tab/>
      </w:r>
      <w:r w:rsidR="00F86315">
        <w:rPr>
          <w:rFonts w:cs="Arial"/>
          <w:sz w:val="24"/>
          <w:szCs w:val="24"/>
        </w:rPr>
        <w:tab/>
      </w:r>
      <w:r w:rsidR="00F86315">
        <w:rPr>
          <w:rFonts w:cs="Arial"/>
          <w:sz w:val="24"/>
          <w:szCs w:val="24"/>
        </w:rPr>
        <w:tab/>
      </w:r>
      <w:r w:rsidR="00F86315">
        <w:rPr>
          <w:rFonts w:cs="Arial"/>
          <w:sz w:val="24"/>
          <w:szCs w:val="24"/>
        </w:rPr>
        <w:tab/>
      </w:r>
      <w:r w:rsidR="00F86315">
        <w:rPr>
          <w:rFonts w:cs="Arial"/>
          <w:sz w:val="24"/>
          <w:szCs w:val="24"/>
        </w:rPr>
        <w:tab/>
      </w:r>
      <w:r w:rsidR="00F86315">
        <w:rPr>
          <w:rFonts w:cs="Arial"/>
          <w:sz w:val="24"/>
          <w:szCs w:val="24"/>
        </w:rPr>
        <w:tab/>
      </w:r>
      <w:r w:rsidR="00F86315">
        <w:rPr>
          <w:rFonts w:cs="Arial"/>
          <w:sz w:val="24"/>
          <w:szCs w:val="24"/>
        </w:rPr>
        <w:tab/>
      </w:r>
      <w:r w:rsidR="00F86315">
        <w:rPr>
          <w:rFonts w:cs="Arial"/>
          <w:sz w:val="24"/>
          <w:szCs w:val="24"/>
        </w:rPr>
        <w:tab/>
      </w:r>
      <w:r w:rsidR="00F86315">
        <w:rPr>
          <w:rFonts w:cs="Arial"/>
          <w:sz w:val="24"/>
          <w:szCs w:val="24"/>
        </w:rPr>
        <w:tab/>
      </w:r>
      <w:r w:rsidR="00F86315">
        <w:rPr>
          <w:rFonts w:cs="Arial"/>
          <w:sz w:val="24"/>
          <w:szCs w:val="24"/>
        </w:rPr>
        <w:tab/>
      </w:r>
      <w:r w:rsidR="00F86315">
        <w:rPr>
          <w:rFonts w:cs="Arial"/>
          <w:sz w:val="24"/>
          <w:szCs w:val="24"/>
        </w:rPr>
        <w:tab/>
      </w:r>
      <w:r w:rsidR="00F86315">
        <w:rPr>
          <w:rFonts w:cs="Arial"/>
          <w:sz w:val="24"/>
          <w:szCs w:val="24"/>
        </w:rPr>
        <w:tab/>
      </w:r>
      <w:r w:rsidR="00F86315">
        <w:rPr>
          <w:rFonts w:cs="Arial"/>
          <w:sz w:val="24"/>
          <w:szCs w:val="24"/>
        </w:rPr>
        <w:tab/>
      </w:r>
      <w:r w:rsidR="00F86315">
        <w:rPr>
          <w:rFonts w:cs="Arial"/>
          <w:sz w:val="24"/>
          <w:szCs w:val="24"/>
        </w:rPr>
        <w:tab/>
        <w:t xml:space="preserve">  </w:t>
      </w:r>
      <w:r w:rsidR="00F86315">
        <w:rPr>
          <w:rFonts w:cs="Arial"/>
          <w:sz w:val="24"/>
          <w:szCs w:val="24"/>
        </w:rPr>
        <w:tab/>
      </w:r>
      <w:r w:rsidRPr="00F86315">
        <w:rPr>
          <w:rFonts w:cs="Arial"/>
          <w:sz w:val="24"/>
          <w:szCs w:val="24"/>
        </w:rPr>
        <w:t>Service Manager/Senior Housing Officers</w:t>
      </w:r>
    </w:p>
    <w:p w:rsidR="00BE4D98" w:rsidRPr="00F86315" w:rsidRDefault="00BE4D98" w:rsidP="00BE4D98">
      <w:pPr>
        <w:rPr>
          <w:rFonts w:cs="Arial"/>
          <w:sz w:val="24"/>
          <w:szCs w:val="24"/>
        </w:rPr>
      </w:pPr>
    </w:p>
    <w:p w:rsidR="00BE4D98" w:rsidRPr="00F86315" w:rsidRDefault="00BE4D98" w:rsidP="00BE4D98">
      <w:pPr>
        <w:rPr>
          <w:rFonts w:cs="Arial"/>
          <w:b/>
          <w:sz w:val="24"/>
          <w:szCs w:val="24"/>
        </w:rPr>
      </w:pPr>
      <w:r w:rsidRPr="00F86315">
        <w:rPr>
          <w:rFonts w:cs="Arial"/>
          <w:b/>
          <w:sz w:val="24"/>
          <w:szCs w:val="24"/>
        </w:rPr>
        <w:t xml:space="preserve">Date approved: </w:t>
      </w:r>
      <w:r w:rsidRPr="00F86315">
        <w:rPr>
          <w:rFonts w:cs="Arial"/>
          <w:b/>
          <w:sz w:val="24"/>
          <w:szCs w:val="24"/>
        </w:rPr>
        <w:tab/>
      </w:r>
      <w:r w:rsidRPr="00F86315">
        <w:rPr>
          <w:rFonts w:cs="Arial"/>
          <w:b/>
          <w:sz w:val="24"/>
          <w:szCs w:val="24"/>
        </w:rPr>
        <w:tab/>
      </w:r>
      <w:r w:rsidRPr="00F86315">
        <w:rPr>
          <w:rFonts w:cs="Arial"/>
          <w:b/>
          <w:sz w:val="24"/>
          <w:szCs w:val="24"/>
        </w:rPr>
        <w:tab/>
      </w:r>
      <w:r w:rsidRPr="00F86315">
        <w:rPr>
          <w:rFonts w:cs="Arial"/>
          <w:b/>
          <w:sz w:val="24"/>
          <w:szCs w:val="24"/>
        </w:rPr>
        <w:tab/>
      </w:r>
      <w:r w:rsidRPr="00F86315">
        <w:rPr>
          <w:rFonts w:cs="Arial"/>
          <w:b/>
          <w:sz w:val="24"/>
          <w:szCs w:val="24"/>
        </w:rPr>
        <w:tab/>
        <w:t>Effective date: November 2011</w:t>
      </w:r>
    </w:p>
    <w:p w:rsidR="00BE4D98" w:rsidRPr="00F86315" w:rsidRDefault="00BE4D98" w:rsidP="00BE4D98">
      <w:pPr>
        <w:rPr>
          <w:rFonts w:cs="Arial"/>
          <w:sz w:val="24"/>
          <w:szCs w:val="24"/>
        </w:rPr>
      </w:pPr>
    </w:p>
    <w:p w:rsidR="00BE4D98" w:rsidRPr="00F86315" w:rsidRDefault="00BE4D98" w:rsidP="00BE4D98">
      <w:pPr>
        <w:rPr>
          <w:rFonts w:cs="Arial"/>
          <w:sz w:val="24"/>
          <w:szCs w:val="24"/>
        </w:rPr>
      </w:pPr>
      <w:r w:rsidRPr="00F86315">
        <w:rPr>
          <w:rFonts w:cs="Arial"/>
          <w:sz w:val="24"/>
          <w:szCs w:val="24"/>
        </w:rPr>
        <w:t>Please state what policy &amp; documents (if any) this procedure is linked to:</w:t>
      </w:r>
    </w:p>
    <w:p w:rsidR="00BE4D98" w:rsidRPr="00F86315" w:rsidRDefault="00BE4D98" w:rsidP="00BE4D98">
      <w:pPr>
        <w:rPr>
          <w:rFonts w:cs="Arial"/>
          <w:sz w:val="24"/>
          <w:szCs w:val="24"/>
        </w:rPr>
      </w:pPr>
    </w:p>
    <w:p w:rsidR="00BE4D98" w:rsidRPr="00F86315" w:rsidRDefault="00BE4D98" w:rsidP="00F86315">
      <w:pPr>
        <w:ind w:left="-180" w:firstLine="180"/>
        <w:rPr>
          <w:rFonts w:cs="Arial"/>
          <w:b/>
          <w:sz w:val="24"/>
          <w:szCs w:val="24"/>
        </w:rPr>
      </w:pPr>
      <w:r w:rsidRPr="00F86315">
        <w:rPr>
          <w:rFonts w:cs="Arial"/>
          <w:b/>
          <w:sz w:val="24"/>
          <w:szCs w:val="24"/>
        </w:rPr>
        <w:t>Income and Rent Arrears Recovery Policy</w:t>
      </w:r>
    </w:p>
    <w:p w:rsidR="00BE4D98" w:rsidRPr="00F86315" w:rsidRDefault="00BE4D98" w:rsidP="00F86315">
      <w:pPr>
        <w:ind w:left="-180" w:firstLine="180"/>
        <w:rPr>
          <w:rFonts w:cs="Arial"/>
          <w:b/>
          <w:sz w:val="24"/>
          <w:szCs w:val="24"/>
        </w:rPr>
      </w:pPr>
      <w:r w:rsidRPr="00F86315">
        <w:rPr>
          <w:rFonts w:cs="Arial"/>
          <w:b/>
          <w:sz w:val="24"/>
          <w:szCs w:val="24"/>
        </w:rPr>
        <w:t>Income and Rent Arrears Recovery Procedure</w:t>
      </w:r>
    </w:p>
    <w:p w:rsidR="00BE4D98" w:rsidRPr="00F86315" w:rsidRDefault="00BE4D98" w:rsidP="00F86315">
      <w:pPr>
        <w:ind w:left="-180" w:firstLine="180"/>
        <w:rPr>
          <w:rFonts w:cs="Arial"/>
          <w:b/>
          <w:sz w:val="24"/>
          <w:szCs w:val="24"/>
        </w:rPr>
      </w:pPr>
      <w:r w:rsidRPr="00F86315">
        <w:rPr>
          <w:rFonts w:cs="Arial"/>
          <w:b/>
          <w:sz w:val="24"/>
          <w:szCs w:val="24"/>
        </w:rPr>
        <w:t>Former Tenant Arrears Procedure</w:t>
      </w:r>
    </w:p>
    <w:p w:rsidR="00BE4D98" w:rsidRPr="00F86315" w:rsidRDefault="00BE4D98" w:rsidP="00F86315">
      <w:pPr>
        <w:ind w:left="-180" w:firstLine="180"/>
        <w:rPr>
          <w:rFonts w:cs="Arial"/>
          <w:b/>
          <w:sz w:val="24"/>
          <w:szCs w:val="24"/>
        </w:rPr>
      </w:pPr>
      <w:r w:rsidRPr="00F86315">
        <w:rPr>
          <w:rFonts w:cs="Arial"/>
          <w:b/>
          <w:sz w:val="24"/>
          <w:szCs w:val="24"/>
        </w:rPr>
        <w:t>Write Off Policy and Procedure</w:t>
      </w:r>
    </w:p>
    <w:p w:rsidR="00BE4D98" w:rsidRPr="00F86315" w:rsidRDefault="00BE4D98" w:rsidP="00F86315">
      <w:pPr>
        <w:ind w:left="-180" w:firstLine="180"/>
        <w:rPr>
          <w:rFonts w:cs="Arial"/>
          <w:b/>
          <w:sz w:val="24"/>
          <w:szCs w:val="24"/>
        </w:rPr>
      </w:pPr>
      <w:r w:rsidRPr="00F86315">
        <w:rPr>
          <w:rFonts w:cs="Arial"/>
          <w:b/>
          <w:sz w:val="24"/>
          <w:szCs w:val="24"/>
        </w:rPr>
        <w:t>Eviction Protocol</w:t>
      </w:r>
    </w:p>
    <w:p w:rsidR="00BE4D98" w:rsidRPr="00F86315" w:rsidRDefault="00BE4D98" w:rsidP="00F86315">
      <w:pPr>
        <w:ind w:left="-180" w:firstLine="180"/>
        <w:rPr>
          <w:rFonts w:cs="Arial"/>
          <w:b/>
          <w:sz w:val="24"/>
          <w:szCs w:val="24"/>
        </w:rPr>
      </w:pPr>
      <w:r w:rsidRPr="00F86315">
        <w:rPr>
          <w:rFonts w:cs="Arial"/>
          <w:b/>
          <w:sz w:val="24"/>
          <w:szCs w:val="24"/>
        </w:rPr>
        <w:t>Managing Garage Accounts</w:t>
      </w:r>
    </w:p>
    <w:p w:rsidR="00BE4D98" w:rsidRPr="00F86315" w:rsidRDefault="00BE4D98" w:rsidP="00F86315">
      <w:pPr>
        <w:ind w:left="-180" w:firstLine="180"/>
        <w:rPr>
          <w:rFonts w:cs="Arial"/>
          <w:b/>
          <w:sz w:val="24"/>
          <w:szCs w:val="24"/>
        </w:rPr>
      </w:pPr>
      <w:r w:rsidRPr="00F86315">
        <w:rPr>
          <w:rFonts w:cs="Arial"/>
          <w:b/>
          <w:sz w:val="24"/>
          <w:szCs w:val="24"/>
        </w:rPr>
        <w:t>Protocol for making Rent Arrears Arrangements</w:t>
      </w:r>
    </w:p>
    <w:p w:rsidR="005355E6" w:rsidRPr="00F86315" w:rsidRDefault="005355E6" w:rsidP="00F86315">
      <w:pPr>
        <w:ind w:left="-180" w:firstLine="180"/>
        <w:rPr>
          <w:rFonts w:cs="Arial"/>
          <w:b/>
          <w:sz w:val="24"/>
          <w:szCs w:val="24"/>
        </w:rPr>
      </w:pPr>
      <w:r w:rsidRPr="00F86315">
        <w:rPr>
          <w:rFonts w:cs="Arial"/>
          <w:b/>
          <w:sz w:val="24"/>
          <w:szCs w:val="24"/>
        </w:rPr>
        <w:t>Terminations Procedure</w:t>
      </w:r>
    </w:p>
    <w:p w:rsidR="005355E6" w:rsidRPr="00F86315" w:rsidRDefault="005355E6" w:rsidP="00F86315">
      <w:pPr>
        <w:ind w:left="-180" w:firstLine="180"/>
        <w:rPr>
          <w:rFonts w:cs="Arial"/>
          <w:b/>
          <w:sz w:val="24"/>
          <w:szCs w:val="24"/>
        </w:rPr>
      </w:pPr>
      <w:r w:rsidRPr="00F86315">
        <w:rPr>
          <w:rFonts w:cs="Arial"/>
          <w:b/>
          <w:sz w:val="24"/>
          <w:szCs w:val="24"/>
        </w:rPr>
        <w:t>Allocations Policy</w:t>
      </w:r>
    </w:p>
    <w:p w:rsidR="00BE4D98" w:rsidRPr="00F86315" w:rsidRDefault="00BE4D98" w:rsidP="00BE4D98">
      <w:pPr>
        <w:rPr>
          <w:rFonts w:cs="Arial"/>
          <w:b/>
          <w:sz w:val="24"/>
          <w:szCs w:val="24"/>
        </w:rPr>
      </w:pPr>
    </w:p>
    <w:p w:rsidR="00BE4D98" w:rsidRPr="00F86315" w:rsidRDefault="00BE4D98" w:rsidP="00BE4D98">
      <w:pPr>
        <w:rPr>
          <w:rFonts w:cs="Arial"/>
          <w:b/>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097"/>
        <w:gridCol w:w="1324"/>
        <w:gridCol w:w="2004"/>
        <w:gridCol w:w="1502"/>
        <w:gridCol w:w="1755"/>
        <w:gridCol w:w="1560"/>
      </w:tblGrid>
      <w:tr w:rsidR="00BE4D98" w:rsidRPr="00F86315" w:rsidTr="005355E6">
        <w:tc>
          <w:tcPr>
            <w:tcW w:w="1097" w:type="dxa"/>
            <w:shd w:val="clear" w:color="auto" w:fill="CCFFCC"/>
          </w:tcPr>
          <w:p w:rsidR="00BE4D98" w:rsidRPr="00F86315" w:rsidRDefault="00BE4D98" w:rsidP="00B35463">
            <w:pPr>
              <w:jc w:val="center"/>
              <w:rPr>
                <w:rFonts w:cs="Arial"/>
                <w:b/>
                <w:sz w:val="24"/>
                <w:szCs w:val="24"/>
              </w:rPr>
            </w:pPr>
            <w:r w:rsidRPr="00F86315">
              <w:rPr>
                <w:rFonts w:cs="Arial"/>
                <w:b/>
                <w:sz w:val="24"/>
                <w:szCs w:val="24"/>
              </w:rPr>
              <w:t>Version</w:t>
            </w:r>
          </w:p>
        </w:tc>
        <w:tc>
          <w:tcPr>
            <w:tcW w:w="1324" w:type="dxa"/>
            <w:shd w:val="clear" w:color="auto" w:fill="CCFFCC"/>
          </w:tcPr>
          <w:p w:rsidR="00BE4D98" w:rsidRPr="00F86315" w:rsidRDefault="00BE4D98" w:rsidP="00B35463">
            <w:pPr>
              <w:jc w:val="center"/>
              <w:rPr>
                <w:rFonts w:cs="Arial"/>
                <w:b/>
                <w:sz w:val="24"/>
                <w:szCs w:val="24"/>
              </w:rPr>
            </w:pPr>
            <w:r w:rsidRPr="00F86315">
              <w:rPr>
                <w:rFonts w:cs="Arial"/>
                <w:b/>
                <w:sz w:val="24"/>
                <w:szCs w:val="24"/>
              </w:rPr>
              <w:t>Date</w:t>
            </w:r>
          </w:p>
        </w:tc>
        <w:tc>
          <w:tcPr>
            <w:tcW w:w="2004" w:type="dxa"/>
            <w:shd w:val="clear" w:color="auto" w:fill="CCFFCC"/>
          </w:tcPr>
          <w:p w:rsidR="00BE4D98" w:rsidRPr="00F86315" w:rsidRDefault="00BE4D98" w:rsidP="00B35463">
            <w:pPr>
              <w:jc w:val="center"/>
              <w:rPr>
                <w:rFonts w:cs="Arial"/>
                <w:b/>
                <w:sz w:val="24"/>
                <w:szCs w:val="24"/>
              </w:rPr>
            </w:pPr>
            <w:r w:rsidRPr="00F86315">
              <w:rPr>
                <w:rFonts w:cs="Arial"/>
                <w:b/>
                <w:sz w:val="24"/>
                <w:szCs w:val="24"/>
              </w:rPr>
              <w:t>Details of amendment</w:t>
            </w:r>
          </w:p>
        </w:tc>
        <w:tc>
          <w:tcPr>
            <w:tcW w:w="1502" w:type="dxa"/>
            <w:shd w:val="clear" w:color="auto" w:fill="CCFFCC"/>
          </w:tcPr>
          <w:p w:rsidR="00BE4D98" w:rsidRPr="00F86315" w:rsidRDefault="00BE4D98" w:rsidP="00B35463">
            <w:pPr>
              <w:jc w:val="center"/>
              <w:rPr>
                <w:rFonts w:cs="Arial"/>
                <w:b/>
                <w:sz w:val="24"/>
                <w:szCs w:val="24"/>
              </w:rPr>
            </w:pPr>
            <w:r w:rsidRPr="00F86315">
              <w:rPr>
                <w:rFonts w:cs="Arial"/>
                <w:b/>
                <w:sz w:val="24"/>
                <w:szCs w:val="24"/>
              </w:rPr>
              <w:t>Creator/</w:t>
            </w:r>
          </w:p>
          <w:p w:rsidR="00BE4D98" w:rsidRPr="00F86315" w:rsidRDefault="00BE4D98" w:rsidP="00B35463">
            <w:pPr>
              <w:jc w:val="center"/>
              <w:rPr>
                <w:rFonts w:cs="Arial"/>
                <w:b/>
                <w:sz w:val="24"/>
                <w:szCs w:val="24"/>
              </w:rPr>
            </w:pPr>
            <w:r w:rsidRPr="00F86315">
              <w:rPr>
                <w:rFonts w:cs="Arial"/>
                <w:b/>
                <w:sz w:val="24"/>
                <w:szCs w:val="24"/>
              </w:rPr>
              <w:t>amender</w:t>
            </w:r>
          </w:p>
        </w:tc>
        <w:tc>
          <w:tcPr>
            <w:tcW w:w="1755" w:type="dxa"/>
            <w:shd w:val="clear" w:color="auto" w:fill="CCFFCC"/>
          </w:tcPr>
          <w:p w:rsidR="00BE4D98" w:rsidRPr="00F86315" w:rsidRDefault="00BE4D98" w:rsidP="00B35463">
            <w:pPr>
              <w:jc w:val="center"/>
              <w:rPr>
                <w:rFonts w:cs="Arial"/>
                <w:b/>
                <w:sz w:val="24"/>
                <w:szCs w:val="24"/>
              </w:rPr>
            </w:pPr>
            <w:r w:rsidRPr="00F86315">
              <w:rPr>
                <w:rFonts w:cs="Arial"/>
                <w:b/>
                <w:sz w:val="24"/>
                <w:szCs w:val="24"/>
              </w:rPr>
              <w:t>Approved by</w:t>
            </w:r>
          </w:p>
        </w:tc>
        <w:tc>
          <w:tcPr>
            <w:tcW w:w="1560" w:type="dxa"/>
            <w:shd w:val="clear" w:color="auto" w:fill="CCFFCC"/>
          </w:tcPr>
          <w:p w:rsidR="00BE4D98" w:rsidRPr="00F86315" w:rsidRDefault="00BE4D98" w:rsidP="00B35463">
            <w:pPr>
              <w:jc w:val="center"/>
              <w:rPr>
                <w:rFonts w:cs="Arial"/>
                <w:b/>
                <w:sz w:val="24"/>
                <w:szCs w:val="24"/>
              </w:rPr>
            </w:pPr>
            <w:r w:rsidRPr="00F86315">
              <w:rPr>
                <w:rFonts w:cs="Arial"/>
                <w:b/>
                <w:sz w:val="24"/>
                <w:szCs w:val="24"/>
              </w:rPr>
              <w:t>Next review due</w:t>
            </w:r>
          </w:p>
        </w:tc>
      </w:tr>
      <w:tr w:rsidR="00BE4D98" w:rsidRPr="00F86315" w:rsidTr="005355E6">
        <w:tc>
          <w:tcPr>
            <w:tcW w:w="1097" w:type="dxa"/>
          </w:tcPr>
          <w:p w:rsidR="00BE4D98" w:rsidRPr="00F86315" w:rsidRDefault="00BE4D98" w:rsidP="00B35463">
            <w:pPr>
              <w:jc w:val="center"/>
              <w:rPr>
                <w:rFonts w:cs="Arial"/>
                <w:sz w:val="24"/>
                <w:szCs w:val="24"/>
              </w:rPr>
            </w:pPr>
            <w:r w:rsidRPr="00F86315">
              <w:rPr>
                <w:rFonts w:cs="Arial"/>
                <w:sz w:val="24"/>
                <w:szCs w:val="24"/>
              </w:rPr>
              <w:t>1</w:t>
            </w:r>
          </w:p>
        </w:tc>
        <w:tc>
          <w:tcPr>
            <w:tcW w:w="1324" w:type="dxa"/>
          </w:tcPr>
          <w:p w:rsidR="00BE4D98" w:rsidRPr="00F86315" w:rsidRDefault="00BE4D98" w:rsidP="00B35463">
            <w:pPr>
              <w:jc w:val="center"/>
              <w:rPr>
                <w:rFonts w:cs="Arial"/>
                <w:sz w:val="24"/>
                <w:szCs w:val="24"/>
              </w:rPr>
            </w:pPr>
            <w:r w:rsidRPr="00F86315">
              <w:rPr>
                <w:rFonts w:cs="Arial"/>
                <w:sz w:val="24"/>
                <w:szCs w:val="24"/>
              </w:rPr>
              <w:t>April 2007</w:t>
            </w:r>
          </w:p>
        </w:tc>
        <w:tc>
          <w:tcPr>
            <w:tcW w:w="2004" w:type="dxa"/>
          </w:tcPr>
          <w:p w:rsidR="00BE4D98" w:rsidRPr="00F86315" w:rsidRDefault="00BE4D98" w:rsidP="00B35463">
            <w:pPr>
              <w:jc w:val="center"/>
              <w:rPr>
                <w:rFonts w:cs="Arial"/>
                <w:sz w:val="24"/>
                <w:szCs w:val="24"/>
              </w:rPr>
            </w:pPr>
            <w:r w:rsidRPr="00F86315">
              <w:rPr>
                <w:rFonts w:cs="Arial"/>
                <w:sz w:val="24"/>
                <w:szCs w:val="24"/>
              </w:rPr>
              <w:t xml:space="preserve">N/A </w:t>
            </w:r>
          </w:p>
        </w:tc>
        <w:tc>
          <w:tcPr>
            <w:tcW w:w="1502" w:type="dxa"/>
          </w:tcPr>
          <w:p w:rsidR="00BE4D98" w:rsidRPr="00F86315" w:rsidRDefault="00BE4D98" w:rsidP="00B35463">
            <w:pPr>
              <w:jc w:val="center"/>
              <w:rPr>
                <w:rFonts w:cs="Arial"/>
                <w:sz w:val="24"/>
                <w:szCs w:val="24"/>
              </w:rPr>
            </w:pPr>
            <w:r w:rsidRPr="00F86315">
              <w:rPr>
                <w:rFonts w:cs="Arial"/>
                <w:sz w:val="24"/>
                <w:szCs w:val="24"/>
              </w:rPr>
              <w:t>Andrew Wallace</w:t>
            </w:r>
          </w:p>
        </w:tc>
        <w:tc>
          <w:tcPr>
            <w:tcW w:w="1755" w:type="dxa"/>
          </w:tcPr>
          <w:p w:rsidR="00BE4D98" w:rsidRPr="00F86315" w:rsidRDefault="00BE4D98" w:rsidP="00B35463">
            <w:pPr>
              <w:jc w:val="center"/>
              <w:rPr>
                <w:rFonts w:cs="Arial"/>
                <w:sz w:val="24"/>
                <w:szCs w:val="24"/>
              </w:rPr>
            </w:pPr>
            <w:r w:rsidRPr="00F86315">
              <w:rPr>
                <w:rFonts w:cs="Arial"/>
                <w:sz w:val="24"/>
                <w:szCs w:val="24"/>
              </w:rPr>
              <w:t>Amanda Harper</w:t>
            </w:r>
          </w:p>
        </w:tc>
        <w:tc>
          <w:tcPr>
            <w:tcW w:w="1560" w:type="dxa"/>
          </w:tcPr>
          <w:p w:rsidR="00BE4D98" w:rsidRPr="00F86315" w:rsidRDefault="00BE4D98" w:rsidP="00B35463">
            <w:pPr>
              <w:jc w:val="center"/>
              <w:rPr>
                <w:rFonts w:cs="Arial"/>
                <w:sz w:val="24"/>
                <w:szCs w:val="24"/>
              </w:rPr>
            </w:pPr>
            <w:r w:rsidRPr="00F86315">
              <w:rPr>
                <w:rFonts w:cs="Arial"/>
                <w:sz w:val="24"/>
                <w:szCs w:val="24"/>
              </w:rPr>
              <w:t>2010/2011</w:t>
            </w:r>
          </w:p>
        </w:tc>
      </w:tr>
      <w:tr w:rsidR="00BE4D98" w:rsidRPr="00F86315" w:rsidTr="005355E6">
        <w:tc>
          <w:tcPr>
            <w:tcW w:w="1097" w:type="dxa"/>
          </w:tcPr>
          <w:p w:rsidR="00BE4D98" w:rsidRPr="00F86315" w:rsidRDefault="00BE4D98" w:rsidP="00B35463">
            <w:pPr>
              <w:jc w:val="center"/>
              <w:rPr>
                <w:rFonts w:cs="Arial"/>
                <w:sz w:val="24"/>
                <w:szCs w:val="24"/>
              </w:rPr>
            </w:pPr>
            <w:r w:rsidRPr="00F86315">
              <w:rPr>
                <w:rFonts w:cs="Arial"/>
                <w:sz w:val="24"/>
                <w:szCs w:val="24"/>
              </w:rPr>
              <w:t>2</w:t>
            </w:r>
          </w:p>
        </w:tc>
        <w:tc>
          <w:tcPr>
            <w:tcW w:w="1324" w:type="dxa"/>
          </w:tcPr>
          <w:p w:rsidR="00BE4D98" w:rsidRPr="00F86315" w:rsidRDefault="00BE4D98" w:rsidP="00B35463">
            <w:pPr>
              <w:jc w:val="center"/>
              <w:rPr>
                <w:rFonts w:cs="Arial"/>
                <w:sz w:val="24"/>
                <w:szCs w:val="24"/>
              </w:rPr>
            </w:pPr>
            <w:r w:rsidRPr="00F86315">
              <w:rPr>
                <w:rFonts w:cs="Arial"/>
                <w:sz w:val="24"/>
                <w:szCs w:val="24"/>
              </w:rPr>
              <w:t>November 2011</w:t>
            </w:r>
          </w:p>
        </w:tc>
        <w:tc>
          <w:tcPr>
            <w:tcW w:w="2004" w:type="dxa"/>
          </w:tcPr>
          <w:p w:rsidR="00BE4D98" w:rsidRPr="00F86315" w:rsidRDefault="005C2360" w:rsidP="00BE4D98">
            <w:pPr>
              <w:ind w:left="360"/>
              <w:rPr>
                <w:rFonts w:cs="Arial"/>
                <w:sz w:val="24"/>
                <w:szCs w:val="24"/>
              </w:rPr>
            </w:pPr>
            <w:r w:rsidRPr="00F86315">
              <w:rPr>
                <w:rFonts w:cs="Arial"/>
                <w:sz w:val="24"/>
                <w:szCs w:val="24"/>
              </w:rPr>
              <w:t>Added Section 4 – Bereavement Allowance</w:t>
            </w:r>
          </w:p>
          <w:p w:rsidR="00620513" w:rsidRPr="00F86315" w:rsidRDefault="00620513" w:rsidP="00BE4D98">
            <w:pPr>
              <w:ind w:left="360"/>
              <w:rPr>
                <w:rFonts w:cs="Arial"/>
                <w:sz w:val="24"/>
                <w:szCs w:val="24"/>
              </w:rPr>
            </w:pPr>
            <w:r w:rsidRPr="00F86315">
              <w:rPr>
                <w:rFonts w:cs="Arial"/>
                <w:sz w:val="24"/>
                <w:szCs w:val="24"/>
              </w:rPr>
              <w:t>Added Section 7 - Allocation</w:t>
            </w:r>
          </w:p>
        </w:tc>
        <w:tc>
          <w:tcPr>
            <w:tcW w:w="1502" w:type="dxa"/>
          </w:tcPr>
          <w:p w:rsidR="00BE4D98" w:rsidRPr="00F86315" w:rsidRDefault="00BE4D98" w:rsidP="00B35463">
            <w:pPr>
              <w:jc w:val="center"/>
              <w:rPr>
                <w:rFonts w:cs="Arial"/>
                <w:sz w:val="24"/>
                <w:szCs w:val="24"/>
              </w:rPr>
            </w:pPr>
            <w:r w:rsidRPr="00F86315">
              <w:rPr>
                <w:rFonts w:cs="Arial"/>
                <w:sz w:val="24"/>
                <w:szCs w:val="24"/>
              </w:rPr>
              <w:t>Andrew Wallace</w:t>
            </w:r>
          </w:p>
        </w:tc>
        <w:tc>
          <w:tcPr>
            <w:tcW w:w="1755" w:type="dxa"/>
          </w:tcPr>
          <w:p w:rsidR="00BE4D98" w:rsidRPr="00F86315" w:rsidRDefault="00BE4D98" w:rsidP="00B35463">
            <w:pPr>
              <w:jc w:val="center"/>
              <w:rPr>
                <w:rFonts w:cs="Arial"/>
                <w:sz w:val="24"/>
                <w:szCs w:val="24"/>
              </w:rPr>
            </w:pPr>
            <w:r w:rsidRPr="00F86315">
              <w:rPr>
                <w:rFonts w:cs="Arial"/>
                <w:sz w:val="24"/>
                <w:szCs w:val="24"/>
              </w:rPr>
              <w:t>Amanda Harper</w:t>
            </w:r>
          </w:p>
        </w:tc>
        <w:tc>
          <w:tcPr>
            <w:tcW w:w="1560" w:type="dxa"/>
          </w:tcPr>
          <w:p w:rsidR="00BE4D98" w:rsidRPr="00F86315" w:rsidRDefault="00BE4D98" w:rsidP="00B35463">
            <w:pPr>
              <w:jc w:val="center"/>
              <w:rPr>
                <w:rFonts w:cs="Arial"/>
                <w:sz w:val="24"/>
                <w:szCs w:val="24"/>
              </w:rPr>
            </w:pPr>
            <w:r w:rsidRPr="00F86315">
              <w:rPr>
                <w:rFonts w:cs="Arial"/>
                <w:sz w:val="24"/>
                <w:szCs w:val="24"/>
              </w:rPr>
              <w:t>By December 201</w:t>
            </w:r>
            <w:r w:rsidR="005C2360" w:rsidRPr="00F86315">
              <w:rPr>
                <w:rFonts w:cs="Arial"/>
                <w:sz w:val="24"/>
                <w:szCs w:val="24"/>
              </w:rPr>
              <w:t>3</w:t>
            </w:r>
          </w:p>
        </w:tc>
      </w:tr>
    </w:tbl>
    <w:p w:rsidR="00BE4D98" w:rsidRPr="00F86315" w:rsidRDefault="00BE4D98" w:rsidP="00BE4D98">
      <w:pPr>
        <w:rPr>
          <w:rFonts w:cs="Arial"/>
          <w:sz w:val="24"/>
          <w:szCs w:val="24"/>
        </w:rPr>
      </w:pPr>
    </w:p>
    <w:p w:rsidR="00BE4D98" w:rsidRPr="00F86315" w:rsidRDefault="00BE4D98" w:rsidP="00BE4D98">
      <w:pPr>
        <w:ind w:left="-180"/>
        <w:rPr>
          <w:rFonts w:cs="Arial"/>
          <w:sz w:val="24"/>
          <w:szCs w:val="24"/>
        </w:rPr>
      </w:pPr>
      <w:r w:rsidRPr="00F86315">
        <w:rPr>
          <w:rFonts w:cs="Arial"/>
          <w:sz w:val="24"/>
          <w:szCs w:val="24"/>
        </w:rPr>
        <w:t>Copies of this document are available upon request and can be obtained in large print or translated into other languages, if required.</w:t>
      </w:r>
    </w:p>
    <w:p w:rsidR="00F04050" w:rsidRPr="00F86315" w:rsidRDefault="00F04050">
      <w:pPr>
        <w:rPr>
          <w:rFonts w:cs="Arial"/>
          <w:sz w:val="24"/>
          <w:szCs w:val="24"/>
        </w:rPr>
      </w:pPr>
    </w:p>
    <w:p w:rsidR="00F86315" w:rsidRDefault="00F86315" w:rsidP="00BE4D98">
      <w:pPr>
        <w:pStyle w:val="BodyText"/>
        <w:jc w:val="left"/>
        <w:rPr>
          <w:rFonts w:ascii="Arial" w:hAnsi="Arial" w:cs="Arial"/>
          <w:sz w:val="24"/>
        </w:rPr>
      </w:pPr>
    </w:p>
    <w:p w:rsidR="00BE4D98" w:rsidRPr="00F86315" w:rsidRDefault="00BE4D98" w:rsidP="00BE4D98">
      <w:pPr>
        <w:pStyle w:val="BodyText"/>
        <w:jc w:val="left"/>
        <w:rPr>
          <w:rFonts w:ascii="Arial" w:hAnsi="Arial" w:cs="Arial"/>
          <w:sz w:val="24"/>
        </w:rPr>
      </w:pPr>
      <w:r w:rsidRPr="00F86315">
        <w:rPr>
          <w:rFonts w:ascii="Arial" w:hAnsi="Arial" w:cs="Arial"/>
          <w:sz w:val="24"/>
        </w:rPr>
        <w:lastRenderedPageBreak/>
        <w:t>FORMER TENANT ARREARS POLICY</w:t>
      </w:r>
    </w:p>
    <w:p w:rsidR="00BE4D98" w:rsidRPr="00F86315" w:rsidRDefault="00BE4D98" w:rsidP="00BE4D98">
      <w:pPr>
        <w:pStyle w:val="BodyText"/>
        <w:jc w:val="left"/>
        <w:rPr>
          <w:rFonts w:ascii="Arial" w:hAnsi="Arial" w:cs="Arial"/>
          <w:sz w:val="24"/>
        </w:rPr>
      </w:pPr>
    </w:p>
    <w:p w:rsidR="00BE4D98" w:rsidRPr="00F86315" w:rsidRDefault="00BE4D98" w:rsidP="00BE4D98">
      <w:pPr>
        <w:pStyle w:val="BodyText"/>
        <w:jc w:val="left"/>
        <w:rPr>
          <w:rFonts w:ascii="Arial" w:hAnsi="Arial" w:cs="Arial"/>
          <w:sz w:val="24"/>
        </w:rPr>
      </w:pPr>
      <w:r w:rsidRPr="00F86315">
        <w:rPr>
          <w:rFonts w:ascii="Arial" w:hAnsi="Arial" w:cs="Arial"/>
          <w:sz w:val="24"/>
        </w:rPr>
        <w:t>Statement of Purpose</w:t>
      </w:r>
    </w:p>
    <w:p w:rsidR="00BE4D98" w:rsidRPr="00F86315" w:rsidRDefault="00BE4D98" w:rsidP="00BE4D98">
      <w:pPr>
        <w:pStyle w:val="BodyText"/>
        <w:jc w:val="left"/>
        <w:rPr>
          <w:rFonts w:ascii="Arial" w:hAnsi="Arial" w:cs="Arial"/>
          <w:sz w:val="24"/>
        </w:rPr>
      </w:pPr>
    </w:p>
    <w:p w:rsidR="00BE4D98" w:rsidRPr="00F86315" w:rsidRDefault="00BE4D98" w:rsidP="00BE4D98">
      <w:pPr>
        <w:pStyle w:val="BodyText"/>
        <w:jc w:val="left"/>
        <w:rPr>
          <w:rFonts w:ascii="Arial" w:hAnsi="Arial" w:cs="Arial"/>
          <w:b w:val="0"/>
          <w:bCs w:val="0"/>
          <w:sz w:val="24"/>
        </w:rPr>
      </w:pPr>
      <w:r w:rsidRPr="00F86315">
        <w:rPr>
          <w:rFonts w:ascii="Arial" w:hAnsi="Arial" w:cs="Arial"/>
          <w:b w:val="0"/>
          <w:bCs w:val="0"/>
          <w:sz w:val="24"/>
        </w:rPr>
        <w:t>North West Leicestershire District Council (the Council) aims to collect all debts owed from former tenants in order to maximise its income and achieve its objectives of delivering an efficient and cost effective Housing Management service.</w:t>
      </w:r>
    </w:p>
    <w:p w:rsidR="00BE4D98" w:rsidRPr="00F86315" w:rsidRDefault="00BE4D98" w:rsidP="00BE4D98">
      <w:pPr>
        <w:pStyle w:val="BodyText"/>
        <w:jc w:val="left"/>
        <w:rPr>
          <w:rFonts w:ascii="Arial" w:hAnsi="Arial" w:cs="Arial"/>
          <w:sz w:val="24"/>
        </w:rPr>
      </w:pPr>
    </w:p>
    <w:p w:rsidR="00BE4D98" w:rsidRPr="00F86315" w:rsidRDefault="00BE4D98" w:rsidP="00BE4D98">
      <w:pPr>
        <w:pStyle w:val="BodyText"/>
        <w:jc w:val="left"/>
        <w:rPr>
          <w:rFonts w:ascii="Arial" w:hAnsi="Arial" w:cs="Arial"/>
          <w:b w:val="0"/>
          <w:bCs w:val="0"/>
          <w:sz w:val="24"/>
        </w:rPr>
      </w:pPr>
      <w:r w:rsidRPr="00F86315">
        <w:rPr>
          <w:rFonts w:ascii="Arial" w:hAnsi="Arial" w:cs="Arial"/>
          <w:b w:val="0"/>
          <w:bCs w:val="0"/>
          <w:sz w:val="24"/>
        </w:rPr>
        <w:t xml:space="preserve">The Council will pursue former </w:t>
      </w:r>
      <w:proofErr w:type="gramStart"/>
      <w:r w:rsidRPr="00F86315">
        <w:rPr>
          <w:rFonts w:ascii="Arial" w:hAnsi="Arial" w:cs="Arial"/>
          <w:b w:val="0"/>
          <w:bCs w:val="0"/>
          <w:sz w:val="24"/>
        </w:rPr>
        <w:t>tenants</w:t>
      </w:r>
      <w:proofErr w:type="gramEnd"/>
      <w:r w:rsidRPr="00F86315">
        <w:rPr>
          <w:rFonts w:ascii="Arial" w:hAnsi="Arial" w:cs="Arial"/>
          <w:b w:val="0"/>
          <w:bCs w:val="0"/>
          <w:sz w:val="24"/>
        </w:rPr>
        <w:t xml:space="preserve"> arrears for such time as is economically viable.  The Council may consider taking enforcement action such as seeking a money judgement, and in turn applying for Enforcement action such as an Order to Attend Court for questioning or Attachment of Earnings.  </w:t>
      </w:r>
      <w:r w:rsidR="0007197A" w:rsidRPr="00F86315">
        <w:rPr>
          <w:rFonts w:ascii="Arial" w:hAnsi="Arial" w:cs="Arial"/>
          <w:b w:val="0"/>
          <w:bCs w:val="0"/>
          <w:sz w:val="24"/>
        </w:rPr>
        <w:t xml:space="preserve">Information on what action can be </w:t>
      </w:r>
      <w:r w:rsidR="00BF262C" w:rsidRPr="00F86315">
        <w:rPr>
          <w:rFonts w:ascii="Arial" w:hAnsi="Arial" w:cs="Arial"/>
          <w:b w:val="0"/>
          <w:bCs w:val="0"/>
          <w:sz w:val="24"/>
        </w:rPr>
        <w:t>considered</w:t>
      </w:r>
      <w:r w:rsidR="0007197A" w:rsidRPr="00F86315">
        <w:rPr>
          <w:rFonts w:ascii="Arial" w:hAnsi="Arial" w:cs="Arial"/>
          <w:b w:val="0"/>
          <w:bCs w:val="0"/>
          <w:sz w:val="24"/>
        </w:rPr>
        <w:t xml:space="preserve"> can be found within the Procedure.</w:t>
      </w:r>
    </w:p>
    <w:p w:rsidR="00BE4D98" w:rsidRPr="00F86315" w:rsidRDefault="00BE4D98" w:rsidP="00BE4D98">
      <w:pPr>
        <w:pStyle w:val="BodyText"/>
        <w:jc w:val="left"/>
        <w:rPr>
          <w:rFonts w:ascii="Arial" w:hAnsi="Arial" w:cs="Arial"/>
          <w:b w:val="0"/>
          <w:bCs w:val="0"/>
          <w:sz w:val="24"/>
        </w:rPr>
      </w:pPr>
    </w:p>
    <w:p w:rsidR="00BE4D98" w:rsidRPr="00F86315" w:rsidRDefault="00BE4D98" w:rsidP="00BE4D98">
      <w:pPr>
        <w:rPr>
          <w:rFonts w:cs="Arial"/>
          <w:sz w:val="24"/>
          <w:szCs w:val="24"/>
        </w:rPr>
      </w:pPr>
      <w:r w:rsidRPr="00F86315">
        <w:rPr>
          <w:rFonts w:cs="Arial"/>
          <w:sz w:val="24"/>
          <w:szCs w:val="24"/>
        </w:rPr>
        <w:t>The Policy will be publicised in plain language and made available to tenants on request.  This document can be obtained in large print or translated into other languages, if required.</w:t>
      </w:r>
    </w:p>
    <w:p w:rsidR="00BE4D98" w:rsidRPr="00F86315" w:rsidRDefault="00BE4D98" w:rsidP="00BE4D98">
      <w:pPr>
        <w:pStyle w:val="BodyText"/>
        <w:jc w:val="left"/>
        <w:rPr>
          <w:rFonts w:ascii="Arial" w:hAnsi="Arial" w:cs="Arial"/>
          <w:sz w:val="24"/>
        </w:rPr>
      </w:pPr>
    </w:p>
    <w:p w:rsidR="00BE4D98" w:rsidRPr="00F86315" w:rsidRDefault="00BE4D98" w:rsidP="00BE4D98">
      <w:pPr>
        <w:pStyle w:val="BodyText"/>
        <w:ind w:left="540" w:hanging="540"/>
        <w:jc w:val="left"/>
        <w:rPr>
          <w:rFonts w:ascii="Arial" w:hAnsi="Arial" w:cs="Arial"/>
          <w:sz w:val="24"/>
        </w:rPr>
      </w:pPr>
      <w:r w:rsidRPr="00F86315">
        <w:rPr>
          <w:rFonts w:ascii="Arial" w:hAnsi="Arial" w:cs="Arial"/>
          <w:sz w:val="24"/>
        </w:rPr>
        <w:t>1.     Scope of the Policy</w:t>
      </w:r>
    </w:p>
    <w:p w:rsidR="00BE4D98" w:rsidRPr="00F86315" w:rsidRDefault="00BE4D98" w:rsidP="00BE4D98">
      <w:pPr>
        <w:pStyle w:val="BodyText"/>
        <w:jc w:val="left"/>
        <w:rPr>
          <w:rFonts w:ascii="Arial" w:hAnsi="Arial" w:cs="Arial"/>
          <w:b w:val="0"/>
          <w:bCs w:val="0"/>
          <w:sz w:val="24"/>
        </w:rPr>
      </w:pPr>
    </w:p>
    <w:p w:rsidR="00BE4D98" w:rsidRPr="00F86315" w:rsidRDefault="00BE4D98" w:rsidP="00BE4D98">
      <w:pPr>
        <w:pStyle w:val="BodyText"/>
        <w:ind w:left="540" w:hanging="540"/>
        <w:jc w:val="left"/>
        <w:rPr>
          <w:rFonts w:ascii="Arial" w:hAnsi="Arial" w:cs="Arial"/>
          <w:b w:val="0"/>
          <w:bCs w:val="0"/>
          <w:sz w:val="24"/>
        </w:rPr>
      </w:pPr>
      <w:r w:rsidRPr="00F86315">
        <w:rPr>
          <w:rFonts w:ascii="Arial" w:hAnsi="Arial" w:cs="Arial"/>
          <w:b w:val="0"/>
          <w:bCs w:val="0"/>
          <w:sz w:val="24"/>
        </w:rPr>
        <w:t xml:space="preserve">1.1    Former tenants are tenants who have terminated a tenancy, or the Council has terminated the tenancy. Such tenancies can often have an outstanding debit or credit related to the property they have vacated.  Where there is a credit on the account the Council will ensure that there are no other debts corporately </w:t>
      </w:r>
      <w:proofErr w:type="spellStart"/>
      <w:r w:rsidRPr="00F86315">
        <w:rPr>
          <w:rFonts w:ascii="Arial" w:hAnsi="Arial" w:cs="Arial"/>
          <w:b w:val="0"/>
          <w:bCs w:val="0"/>
          <w:sz w:val="24"/>
        </w:rPr>
        <w:t>owed</w:t>
      </w:r>
      <w:proofErr w:type="spellEnd"/>
      <w:r w:rsidRPr="00F86315">
        <w:rPr>
          <w:rFonts w:ascii="Arial" w:hAnsi="Arial" w:cs="Arial"/>
          <w:b w:val="0"/>
          <w:bCs w:val="0"/>
          <w:sz w:val="24"/>
        </w:rPr>
        <w:t xml:space="preserve"> by the account holder before giving a prompt refund.</w:t>
      </w:r>
    </w:p>
    <w:p w:rsidR="00BE4D98" w:rsidRPr="00F86315" w:rsidRDefault="00BE4D98" w:rsidP="00BE4D98">
      <w:pPr>
        <w:pStyle w:val="BodyText"/>
        <w:jc w:val="left"/>
        <w:rPr>
          <w:rFonts w:ascii="Arial" w:hAnsi="Arial" w:cs="Arial"/>
          <w:b w:val="0"/>
          <w:bCs w:val="0"/>
          <w:sz w:val="24"/>
        </w:rPr>
      </w:pPr>
    </w:p>
    <w:p w:rsidR="00BE4D98" w:rsidRPr="00F86315" w:rsidRDefault="00BE4D98" w:rsidP="00BE4D98">
      <w:pPr>
        <w:pStyle w:val="BodyText"/>
        <w:ind w:left="540" w:hanging="540"/>
        <w:jc w:val="left"/>
        <w:rPr>
          <w:rFonts w:ascii="Arial" w:hAnsi="Arial" w:cs="Arial"/>
          <w:b w:val="0"/>
          <w:bCs w:val="0"/>
          <w:sz w:val="24"/>
        </w:rPr>
      </w:pPr>
      <w:r w:rsidRPr="00F86315">
        <w:rPr>
          <w:rFonts w:ascii="Arial" w:hAnsi="Arial" w:cs="Arial"/>
          <w:b w:val="0"/>
          <w:bCs w:val="0"/>
          <w:sz w:val="24"/>
        </w:rPr>
        <w:t xml:space="preserve">1.2    Where a tenancy is terminated and there are arrears on the account, the Council’s Policy for the collection of former tenant arrears is based on a transparent, fair and equitable approach. </w:t>
      </w:r>
    </w:p>
    <w:p w:rsidR="00BE4D98" w:rsidRPr="00F86315" w:rsidRDefault="00BE4D98" w:rsidP="00BE4D98">
      <w:pPr>
        <w:pStyle w:val="BodyText"/>
        <w:jc w:val="left"/>
        <w:rPr>
          <w:rFonts w:ascii="Arial" w:hAnsi="Arial" w:cs="Arial"/>
          <w:b w:val="0"/>
          <w:bCs w:val="0"/>
          <w:sz w:val="24"/>
        </w:rPr>
      </w:pPr>
    </w:p>
    <w:p w:rsidR="00BE4D98" w:rsidRPr="00F86315" w:rsidRDefault="00BE4D98" w:rsidP="00BE4D98">
      <w:pPr>
        <w:pStyle w:val="BodyText"/>
        <w:ind w:left="540" w:hanging="540"/>
        <w:jc w:val="left"/>
        <w:rPr>
          <w:rFonts w:ascii="Arial" w:hAnsi="Arial" w:cs="Arial"/>
          <w:b w:val="0"/>
          <w:bCs w:val="0"/>
          <w:sz w:val="24"/>
        </w:rPr>
      </w:pPr>
      <w:r w:rsidRPr="00F86315">
        <w:rPr>
          <w:rFonts w:ascii="Arial" w:hAnsi="Arial" w:cs="Arial"/>
          <w:b w:val="0"/>
          <w:bCs w:val="0"/>
          <w:sz w:val="24"/>
        </w:rPr>
        <w:t xml:space="preserve">1.3    The Council has </w:t>
      </w:r>
      <w:r w:rsidR="00C60E78" w:rsidRPr="00F86315">
        <w:rPr>
          <w:rFonts w:ascii="Arial" w:hAnsi="Arial" w:cs="Arial"/>
          <w:b w:val="0"/>
          <w:bCs w:val="0"/>
          <w:sz w:val="24"/>
        </w:rPr>
        <w:t>Administration Assistants</w:t>
      </w:r>
      <w:r w:rsidRPr="00F86315">
        <w:rPr>
          <w:rFonts w:ascii="Arial" w:hAnsi="Arial" w:cs="Arial"/>
          <w:b w:val="0"/>
          <w:bCs w:val="0"/>
          <w:sz w:val="24"/>
        </w:rPr>
        <w:t xml:space="preserve"> who </w:t>
      </w:r>
      <w:r w:rsidR="00C60E78" w:rsidRPr="00F86315">
        <w:rPr>
          <w:rFonts w:ascii="Arial" w:hAnsi="Arial" w:cs="Arial"/>
          <w:b w:val="0"/>
          <w:bCs w:val="0"/>
          <w:sz w:val="24"/>
        </w:rPr>
        <w:t>have responsibility</w:t>
      </w:r>
      <w:r w:rsidRPr="00F86315">
        <w:rPr>
          <w:rFonts w:ascii="Arial" w:hAnsi="Arial" w:cs="Arial"/>
          <w:b w:val="0"/>
          <w:bCs w:val="0"/>
          <w:sz w:val="24"/>
        </w:rPr>
        <w:t xml:space="preserve"> for dealing with the former accounts. The </w:t>
      </w:r>
      <w:r w:rsidR="00C60E78" w:rsidRPr="00F86315">
        <w:rPr>
          <w:rFonts w:ascii="Arial" w:hAnsi="Arial" w:cs="Arial"/>
          <w:b w:val="0"/>
          <w:bCs w:val="0"/>
          <w:sz w:val="24"/>
        </w:rPr>
        <w:t>Administration Assistant</w:t>
      </w:r>
      <w:r w:rsidRPr="00F86315">
        <w:rPr>
          <w:rFonts w:ascii="Arial" w:hAnsi="Arial" w:cs="Arial"/>
          <w:b w:val="0"/>
          <w:bCs w:val="0"/>
          <w:sz w:val="24"/>
        </w:rPr>
        <w:t xml:space="preserve"> </w:t>
      </w:r>
      <w:r w:rsidR="00C60E78" w:rsidRPr="00F86315">
        <w:rPr>
          <w:rFonts w:ascii="Arial" w:hAnsi="Arial" w:cs="Arial"/>
          <w:b w:val="0"/>
          <w:bCs w:val="0"/>
          <w:sz w:val="24"/>
        </w:rPr>
        <w:t>works within the Housing Management section.</w:t>
      </w:r>
    </w:p>
    <w:p w:rsidR="00BE4D98" w:rsidRPr="00F86315" w:rsidRDefault="00BE4D98" w:rsidP="00BE4D98">
      <w:pPr>
        <w:pStyle w:val="BodyText"/>
        <w:jc w:val="left"/>
        <w:rPr>
          <w:rFonts w:ascii="Arial" w:hAnsi="Arial" w:cs="Arial"/>
          <w:b w:val="0"/>
          <w:bCs w:val="0"/>
          <w:sz w:val="24"/>
        </w:rPr>
      </w:pPr>
    </w:p>
    <w:p w:rsidR="00BE4D98" w:rsidRPr="00F86315" w:rsidRDefault="00BE4D98" w:rsidP="00BE4D98">
      <w:pPr>
        <w:pStyle w:val="BodyText"/>
        <w:ind w:left="540" w:hanging="540"/>
        <w:jc w:val="left"/>
        <w:rPr>
          <w:rFonts w:ascii="Arial" w:hAnsi="Arial" w:cs="Arial"/>
          <w:b w:val="0"/>
          <w:bCs w:val="0"/>
          <w:sz w:val="24"/>
        </w:rPr>
      </w:pPr>
      <w:r w:rsidRPr="00F86315">
        <w:rPr>
          <w:rFonts w:ascii="Arial" w:hAnsi="Arial" w:cs="Arial"/>
          <w:b w:val="0"/>
          <w:bCs w:val="0"/>
          <w:sz w:val="24"/>
        </w:rPr>
        <w:t>1.4    When a tenant terminates their tenancy, they are encouraged to pay any outstanding arrears of rent and will be advised of the implications involved if rent arrears are not paid in full.</w:t>
      </w:r>
    </w:p>
    <w:p w:rsidR="00BE4D98" w:rsidRPr="00F86315" w:rsidRDefault="00BE4D98" w:rsidP="00BE4D98">
      <w:pPr>
        <w:pStyle w:val="BodyText"/>
        <w:jc w:val="left"/>
        <w:rPr>
          <w:rFonts w:ascii="Arial" w:hAnsi="Arial" w:cs="Arial"/>
          <w:b w:val="0"/>
          <w:bCs w:val="0"/>
          <w:sz w:val="24"/>
        </w:rPr>
      </w:pPr>
    </w:p>
    <w:p w:rsidR="00BE4D98" w:rsidRPr="00F86315" w:rsidRDefault="00BE4D98" w:rsidP="00BE4D98">
      <w:pPr>
        <w:pStyle w:val="BodyTextIndent"/>
        <w:rPr>
          <w:rFonts w:ascii="Arial" w:hAnsi="Arial" w:cs="Arial"/>
        </w:rPr>
      </w:pPr>
      <w:r w:rsidRPr="00F86315">
        <w:rPr>
          <w:rFonts w:ascii="Arial" w:hAnsi="Arial" w:cs="Arial"/>
        </w:rPr>
        <w:t>1.5    The Council will ensure that no individual is discriminated against on grounds of marital status, sex, disability, age, sexual orientation, racial ground or other personal attributes including religious beliefs or political opinions.</w:t>
      </w:r>
    </w:p>
    <w:p w:rsidR="00BE4D98" w:rsidRPr="00F86315" w:rsidRDefault="00BE4D98" w:rsidP="00BE4D98">
      <w:pPr>
        <w:pStyle w:val="BodyText"/>
        <w:jc w:val="left"/>
        <w:rPr>
          <w:rFonts w:ascii="Arial" w:hAnsi="Arial" w:cs="Arial"/>
          <w:b w:val="0"/>
          <w:bCs w:val="0"/>
          <w:sz w:val="24"/>
        </w:rPr>
      </w:pPr>
    </w:p>
    <w:p w:rsidR="00BE4D98" w:rsidRPr="00F86315" w:rsidRDefault="00BE4D98" w:rsidP="00BE4D98">
      <w:pPr>
        <w:pStyle w:val="BodyText"/>
        <w:tabs>
          <w:tab w:val="left" w:pos="540"/>
        </w:tabs>
        <w:jc w:val="left"/>
        <w:rPr>
          <w:rFonts w:ascii="Arial" w:hAnsi="Arial" w:cs="Arial"/>
          <w:sz w:val="24"/>
        </w:rPr>
      </w:pPr>
      <w:r w:rsidRPr="00F86315">
        <w:rPr>
          <w:rFonts w:ascii="Arial" w:hAnsi="Arial" w:cs="Arial"/>
          <w:sz w:val="24"/>
        </w:rPr>
        <w:t>2.      Objectives of the Policy</w:t>
      </w:r>
    </w:p>
    <w:p w:rsidR="00BE4D98" w:rsidRPr="00F86315" w:rsidRDefault="00BE4D98" w:rsidP="00BE4D98">
      <w:pPr>
        <w:pStyle w:val="BodyText"/>
        <w:jc w:val="left"/>
        <w:rPr>
          <w:rFonts w:ascii="Arial" w:hAnsi="Arial" w:cs="Arial"/>
          <w:b w:val="0"/>
          <w:bCs w:val="0"/>
          <w:sz w:val="24"/>
        </w:rPr>
      </w:pPr>
    </w:p>
    <w:p w:rsidR="00BE4D98" w:rsidRPr="00F86315" w:rsidRDefault="00BE4D98" w:rsidP="00BE4D98">
      <w:pPr>
        <w:pStyle w:val="BodyText"/>
        <w:ind w:left="540" w:hanging="540"/>
        <w:jc w:val="left"/>
        <w:rPr>
          <w:rFonts w:ascii="Arial" w:hAnsi="Arial" w:cs="Arial"/>
          <w:b w:val="0"/>
          <w:bCs w:val="0"/>
          <w:sz w:val="24"/>
        </w:rPr>
      </w:pPr>
      <w:r w:rsidRPr="00F86315">
        <w:rPr>
          <w:rFonts w:ascii="Arial" w:hAnsi="Arial" w:cs="Arial"/>
          <w:b w:val="0"/>
          <w:bCs w:val="0"/>
          <w:sz w:val="24"/>
        </w:rPr>
        <w:t>2.1    The overall objective of the former tenant arrears policy is to maximise income from former tenant’s debt by responding to former debts promptly and in a flexible style that is firm but fair.</w:t>
      </w:r>
    </w:p>
    <w:p w:rsidR="00BE4D98" w:rsidRPr="00F86315" w:rsidRDefault="00BE4D98" w:rsidP="00BE4D98">
      <w:pPr>
        <w:pStyle w:val="BodyText"/>
        <w:jc w:val="left"/>
        <w:rPr>
          <w:rFonts w:ascii="Arial" w:hAnsi="Arial" w:cs="Arial"/>
          <w:b w:val="0"/>
          <w:bCs w:val="0"/>
          <w:sz w:val="24"/>
        </w:rPr>
      </w:pPr>
    </w:p>
    <w:p w:rsidR="00BE4D98" w:rsidRPr="00F86315" w:rsidRDefault="00BE4D98" w:rsidP="00BE4D98">
      <w:pPr>
        <w:pStyle w:val="BodyText"/>
        <w:ind w:left="540" w:hanging="540"/>
        <w:jc w:val="left"/>
        <w:rPr>
          <w:rFonts w:ascii="Arial" w:hAnsi="Arial" w:cs="Arial"/>
          <w:b w:val="0"/>
          <w:bCs w:val="0"/>
          <w:sz w:val="24"/>
        </w:rPr>
      </w:pPr>
      <w:r w:rsidRPr="00F86315">
        <w:rPr>
          <w:rFonts w:ascii="Arial" w:hAnsi="Arial" w:cs="Arial"/>
          <w:b w:val="0"/>
          <w:bCs w:val="0"/>
          <w:sz w:val="24"/>
        </w:rPr>
        <w:lastRenderedPageBreak/>
        <w:t>2.2    A former tenant who has arrears will be encouraged to agree a repayment plan that is affordable, sustainable and devised with customer care and cost effectiveness in mind.</w:t>
      </w:r>
    </w:p>
    <w:p w:rsidR="00BE4D98" w:rsidRPr="00F86315" w:rsidRDefault="00BE4D98" w:rsidP="00BE4D98">
      <w:pPr>
        <w:pStyle w:val="BodyText"/>
        <w:ind w:left="540" w:hanging="540"/>
        <w:jc w:val="left"/>
        <w:rPr>
          <w:rFonts w:ascii="Arial" w:hAnsi="Arial" w:cs="Arial"/>
          <w:b w:val="0"/>
          <w:bCs w:val="0"/>
          <w:sz w:val="24"/>
        </w:rPr>
      </w:pPr>
    </w:p>
    <w:p w:rsidR="00BE4D98" w:rsidRPr="00F86315" w:rsidRDefault="00BE4D98" w:rsidP="00BE4D98">
      <w:pPr>
        <w:pStyle w:val="BodyText"/>
        <w:numPr>
          <w:ilvl w:val="1"/>
          <w:numId w:val="2"/>
        </w:numPr>
        <w:tabs>
          <w:tab w:val="clear" w:pos="360"/>
          <w:tab w:val="num" w:pos="180"/>
        </w:tabs>
        <w:ind w:left="540" w:hanging="540"/>
        <w:jc w:val="left"/>
        <w:rPr>
          <w:rFonts w:ascii="Arial" w:hAnsi="Arial" w:cs="Arial"/>
          <w:b w:val="0"/>
          <w:bCs w:val="0"/>
          <w:sz w:val="24"/>
        </w:rPr>
      </w:pPr>
      <w:r w:rsidRPr="00F86315">
        <w:rPr>
          <w:rFonts w:ascii="Arial" w:hAnsi="Arial" w:cs="Arial"/>
          <w:b w:val="0"/>
          <w:bCs w:val="0"/>
          <w:sz w:val="24"/>
        </w:rPr>
        <w:t xml:space="preserve">The Council recognises that a fair and flexible approach should be used when making an agreement to pay off former tenant arrears. </w:t>
      </w:r>
    </w:p>
    <w:p w:rsidR="00BE4D98" w:rsidRPr="00F86315" w:rsidRDefault="00BE4D98" w:rsidP="00BE4D98">
      <w:pPr>
        <w:pStyle w:val="BodyText"/>
        <w:jc w:val="left"/>
        <w:rPr>
          <w:rFonts w:ascii="Arial" w:hAnsi="Arial" w:cs="Arial"/>
          <w:b w:val="0"/>
          <w:bCs w:val="0"/>
          <w:sz w:val="24"/>
        </w:rPr>
      </w:pPr>
    </w:p>
    <w:p w:rsidR="00BE4D98" w:rsidRPr="00F86315" w:rsidRDefault="00BE4D98" w:rsidP="00BE4D98">
      <w:pPr>
        <w:pStyle w:val="BodyText"/>
        <w:ind w:left="540" w:hanging="540"/>
        <w:jc w:val="left"/>
        <w:rPr>
          <w:rFonts w:ascii="Arial" w:hAnsi="Arial" w:cs="Arial"/>
          <w:b w:val="0"/>
          <w:bCs w:val="0"/>
          <w:sz w:val="24"/>
        </w:rPr>
      </w:pPr>
      <w:r w:rsidRPr="00F86315">
        <w:rPr>
          <w:rFonts w:ascii="Arial" w:hAnsi="Arial" w:cs="Arial"/>
          <w:b w:val="0"/>
          <w:bCs w:val="0"/>
          <w:sz w:val="24"/>
        </w:rPr>
        <w:t xml:space="preserve">2.4    Detailed procedures for arrears recovery ensure that each case will be regularly monitored and the appropriate action taken. </w:t>
      </w:r>
    </w:p>
    <w:p w:rsidR="00C60E78" w:rsidRPr="00F86315" w:rsidRDefault="00C60E78" w:rsidP="00BE4D98">
      <w:pPr>
        <w:pStyle w:val="BodyText"/>
        <w:ind w:left="540" w:hanging="540"/>
        <w:jc w:val="left"/>
        <w:rPr>
          <w:rFonts w:ascii="Arial" w:hAnsi="Arial" w:cs="Arial"/>
          <w:b w:val="0"/>
          <w:bCs w:val="0"/>
          <w:sz w:val="24"/>
        </w:rPr>
      </w:pPr>
    </w:p>
    <w:p w:rsidR="00BE4D98" w:rsidRPr="00F86315" w:rsidRDefault="00BE4D98" w:rsidP="00BE4D98">
      <w:pPr>
        <w:ind w:left="540" w:hanging="540"/>
        <w:rPr>
          <w:rFonts w:cs="Arial"/>
          <w:sz w:val="24"/>
          <w:szCs w:val="24"/>
        </w:rPr>
      </w:pPr>
      <w:r w:rsidRPr="00F86315">
        <w:rPr>
          <w:rFonts w:cs="Arial"/>
          <w:sz w:val="24"/>
          <w:szCs w:val="24"/>
        </w:rPr>
        <w:t>2.5    The Council will endeavour to provide support and assistance to former tenants with referral to independent debt and money advice services where appropriate.</w:t>
      </w:r>
    </w:p>
    <w:p w:rsidR="00BE4D98" w:rsidRPr="00F86315" w:rsidRDefault="00BE4D98" w:rsidP="00BE4D98">
      <w:pPr>
        <w:ind w:left="540" w:hanging="540"/>
        <w:rPr>
          <w:rFonts w:cs="Arial"/>
          <w:sz w:val="24"/>
          <w:szCs w:val="24"/>
        </w:rPr>
      </w:pPr>
    </w:p>
    <w:p w:rsidR="00BE4D98" w:rsidRPr="00F86315" w:rsidRDefault="00BE4D98" w:rsidP="00BE4D98">
      <w:pPr>
        <w:numPr>
          <w:ilvl w:val="1"/>
          <w:numId w:val="3"/>
        </w:numPr>
        <w:tabs>
          <w:tab w:val="clear" w:pos="360"/>
          <w:tab w:val="num" w:pos="540"/>
        </w:tabs>
        <w:ind w:left="540" w:hanging="540"/>
        <w:rPr>
          <w:rFonts w:cs="Arial"/>
          <w:sz w:val="24"/>
          <w:szCs w:val="24"/>
        </w:rPr>
      </w:pPr>
      <w:r w:rsidRPr="00F86315">
        <w:rPr>
          <w:rFonts w:cs="Arial"/>
          <w:sz w:val="24"/>
          <w:szCs w:val="24"/>
        </w:rPr>
        <w:t>The Council will aim to collect all former tenant arrears without recourse to legal action through the use of repayment agreements.</w:t>
      </w:r>
    </w:p>
    <w:p w:rsidR="00BE4D98" w:rsidRPr="00F86315" w:rsidRDefault="00BE4D98" w:rsidP="00BE4D98">
      <w:pPr>
        <w:rPr>
          <w:rFonts w:cs="Arial"/>
          <w:sz w:val="24"/>
          <w:szCs w:val="24"/>
        </w:rPr>
      </w:pPr>
    </w:p>
    <w:p w:rsidR="00BE4D98" w:rsidRPr="00F86315" w:rsidRDefault="00BE4D98" w:rsidP="00BE4D98">
      <w:pPr>
        <w:ind w:left="540" w:hanging="540"/>
        <w:rPr>
          <w:rFonts w:cs="Arial"/>
          <w:sz w:val="24"/>
          <w:szCs w:val="24"/>
        </w:rPr>
      </w:pPr>
      <w:r w:rsidRPr="00F86315">
        <w:rPr>
          <w:rFonts w:cs="Arial"/>
          <w:sz w:val="24"/>
          <w:szCs w:val="24"/>
        </w:rPr>
        <w:t xml:space="preserve">2.7    All agreements will be monitored by the </w:t>
      </w:r>
      <w:r w:rsidR="005355E6" w:rsidRPr="00F86315">
        <w:rPr>
          <w:rFonts w:cs="Arial"/>
          <w:sz w:val="24"/>
          <w:szCs w:val="24"/>
        </w:rPr>
        <w:t>Administration Assistant</w:t>
      </w:r>
      <w:r w:rsidRPr="00F86315">
        <w:rPr>
          <w:rFonts w:cs="Arial"/>
          <w:sz w:val="24"/>
          <w:szCs w:val="24"/>
        </w:rPr>
        <w:t xml:space="preserve"> and where necessary the legal department, until the account has been cleared. </w:t>
      </w:r>
    </w:p>
    <w:p w:rsidR="00BE4D98" w:rsidRPr="00F86315" w:rsidRDefault="00BE4D98" w:rsidP="00BE4D98">
      <w:pPr>
        <w:ind w:left="540" w:hanging="540"/>
        <w:rPr>
          <w:rFonts w:cs="Arial"/>
          <w:sz w:val="24"/>
          <w:szCs w:val="24"/>
        </w:rPr>
      </w:pPr>
    </w:p>
    <w:p w:rsidR="00BE4D98" w:rsidRPr="00F86315" w:rsidRDefault="00BE4D98" w:rsidP="00BE4D98">
      <w:pPr>
        <w:rPr>
          <w:rFonts w:cs="Arial"/>
          <w:b/>
          <w:bCs/>
          <w:sz w:val="24"/>
          <w:szCs w:val="24"/>
        </w:rPr>
      </w:pPr>
      <w:r w:rsidRPr="00F86315">
        <w:rPr>
          <w:rFonts w:cs="Arial"/>
          <w:b/>
          <w:bCs/>
          <w:sz w:val="24"/>
          <w:szCs w:val="24"/>
        </w:rPr>
        <w:t>3.      Further Intervention</w:t>
      </w:r>
    </w:p>
    <w:p w:rsidR="00BE4D98" w:rsidRPr="00F86315" w:rsidRDefault="00BE4D98" w:rsidP="00BE4D98">
      <w:pPr>
        <w:rPr>
          <w:rFonts w:cs="Arial"/>
          <w:sz w:val="24"/>
          <w:szCs w:val="24"/>
        </w:rPr>
      </w:pPr>
    </w:p>
    <w:p w:rsidR="00BE4D98" w:rsidRPr="00F86315" w:rsidRDefault="00BE4D98" w:rsidP="00BE4D98">
      <w:pPr>
        <w:tabs>
          <w:tab w:val="left" w:pos="540"/>
        </w:tabs>
        <w:ind w:left="540" w:hanging="540"/>
        <w:rPr>
          <w:rFonts w:cs="Arial"/>
          <w:sz w:val="24"/>
          <w:szCs w:val="24"/>
        </w:rPr>
      </w:pPr>
      <w:r w:rsidRPr="00F86315">
        <w:rPr>
          <w:rFonts w:cs="Arial"/>
          <w:sz w:val="24"/>
          <w:szCs w:val="24"/>
        </w:rPr>
        <w:t xml:space="preserve">3.1    Where attempts to recover arrears by letter have failed, or the whereabouts of the former tenant is not know, the </w:t>
      </w:r>
      <w:r w:rsidR="00C60E78" w:rsidRPr="00F86315">
        <w:rPr>
          <w:rFonts w:cs="Arial"/>
          <w:sz w:val="24"/>
          <w:szCs w:val="24"/>
        </w:rPr>
        <w:t>Administration Assistant</w:t>
      </w:r>
      <w:r w:rsidRPr="00F86315">
        <w:rPr>
          <w:rFonts w:cs="Arial"/>
          <w:sz w:val="24"/>
          <w:szCs w:val="24"/>
        </w:rPr>
        <w:t xml:space="preserve"> will use all information and opportunities available to locate them, including tracing agents, where it is cost effective to do so.</w:t>
      </w:r>
    </w:p>
    <w:p w:rsidR="00BE4D98" w:rsidRPr="00F86315" w:rsidRDefault="00BE4D98" w:rsidP="00BE4D98">
      <w:pPr>
        <w:rPr>
          <w:rFonts w:cs="Arial"/>
          <w:sz w:val="24"/>
          <w:szCs w:val="24"/>
        </w:rPr>
      </w:pPr>
    </w:p>
    <w:p w:rsidR="00BE4D98" w:rsidRPr="00F86315" w:rsidRDefault="00BE4D98" w:rsidP="00BE4D98">
      <w:pPr>
        <w:ind w:left="540" w:hanging="540"/>
        <w:rPr>
          <w:rFonts w:cs="Arial"/>
          <w:sz w:val="24"/>
          <w:szCs w:val="24"/>
        </w:rPr>
      </w:pPr>
      <w:r w:rsidRPr="00F86315">
        <w:rPr>
          <w:rFonts w:cs="Arial"/>
          <w:sz w:val="24"/>
          <w:szCs w:val="24"/>
        </w:rPr>
        <w:t xml:space="preserve">3.2    Legal action to recover the arrears will be taken in cases where </w:t>
      </w:r>
      <w:proofErr w:type="gramStart"/>
      <w:r w:rsidRPr="00F86315">
        <w:rPr>
          <w:rFonts w:cs="Arial"/>
          <w:sz w:val="24"/>
          <w:szCs w:val="24"/>
        </w:rPr>
        <w:t>an assessment of the former tenant’s financial circumstances indicate</w:t>
      </w:r>
      <w:proofErr w:type="gramEnd"/>
      <w:r w:rsidRPr="00F86315">
        <w:rPr>
          <w:rFonts w:cs="Arial"/>
          <w:sz w:val="24"/>
          <w:szCs w:val="24"/>
        </w:rPr>
        <w:t xml:space="preserve"> that such action would be appropriate.</w:t>
      </w:r>
    </w:p>
    <w:p w:rsidR="00BE4D98" w:rsidRPr="00F86315" w:rsidRDefault="00BE4D98" w:rsidP="00BE4D98">
      <w:pPr>
        <w:rPr>
          <w:rFonts w:cs="Arial"/>
          <w:sz w:val="24"/>
          <w:szCs w:val="24"/>
        </w:rPr>
      </w:pPr>
    </w:p>
    <w:p w:rsidR="00BE4D98" w:rsidRPr="00F86315" w:rsidRDefault="00BE4D98" w:rsidP="00BE4D98">
      <w:pPr>
        <w:ind w:left="540" w:hanging="540"/>
        <w:rPr>
          <w:rFonts w:cs="Arial"/>
          <w:sz w:val="24"/>
          <w:szCs w:val="24"/>
        </w:rPr>
      </w:pPr>
      <w:r w:rsidRPr="00F86315">
        <w:rPr>
          <w:rFonts w:cs="Arial"/>
          <w:sz w:val="24"/>
          <w:szCs w:val="24"/>
        </w:rPr>
        <w:t>3.3    Where the arrears are in respect of a deceased tenant action will be limited to contacting the next of kin or executor to claim against the estate.</w:t>
      </w:r>
    </w:p>
    <w:p w:rsidR="00BE4D98" w:rsidRPr="00F86315" w:rsidRDefault="00BE4D98" w:rsidP="00BE4D98">
      <w:pPr>
        <w:rPr>
          <w:rFonts w:cs="Arial"/>
          <w:sz w:val="24"/>
          <w:szCs w:val="24"/>
        </w:rPr>
      </w:pPr>
    </w:p>
    <w:p w:rsidR="00BE4D98" w:rsidRPr="00F86315" w:rsidRDefault="00BE4D98" w:rsidP="00BE4D98">
      <w:pPr>
        <w:ind w:left="540" w:hanging="540"/>
        <w:rPr>
          <w:rFonts w:cs="Arial"/>
          <w:sz w:val="24"/>
          <w:szCs w:val="24"/>
        </w:rPr>
      </w:pPr>
      <w:r w:rsidRPr="00F86315">
        <w:rPr>
          <w:rFonts w:cs="Arial"/>
          <w:sz w:val="24"/>
          <w:szCs w:val="24"/>
        </w:rPr>
        <w:t xml:space="preserve">3.4    Where a debt is uneconomical to pursue or there is no prospect of recovery (see Former Tenant Rent Recovery Procedure), consideration to it being written off is given.  Before any case is now considered for write off, the case must be consulted with a Senior Officer to ensure all necessary action has been taken before approval.  </w:t>
      </w:r>
    </w:p>
    <w:p w:rsidR="009F7A58" w:rsidRPr="00F86315" w:rsidRDefault="009F7A58" w:rsidP="00BE4D98">
      <w:pPr>
        <w:ind w:left="540" w:hanging="540"/>
        <w:rPr>
          <w:rFonts w:cs="Arial"/>
          <w:sz w:val="24"/>
          <w:szCs w:val="24"/>
        </w:rPr>
      </w:pPr>
    </w:p>
    <w:p w:rsidR="009F7A58" w:rsidRPr="00F86315" w:rsidRDefault="009F7A58" w:rsidP="00BE4D98">
      <w:pPr>
        <w:ind w:left="540" w:hanging="540"/>
        <w:rPr>
          <w:rFonts w:cs="Arial"/>
          <w:b/>
          <w:sz w:val="24"/>
          <w:szCs w:val="24"/>
        </w:rPr>
      </w:pPr>
      <w:r w:rsidRPr="00F86315">
        <w:rPr>
          <w:rFonts w:cs="Arial"/>
          <w:b/>
          <w:sz w:val="24"/>
          <w:szCs w:val="24"/>
        </w:rPr>
        <w:t>4.</w:t>
      </w:r>
      <w:r w:rsidRPr="00F86315">
        <w:rPr>
          <w:rFonts w:cs="Arial"/>
          <w:b/>
          <w:sz w:val="24"/>
          <w:szCs w:val="24"/>
        </w:rPr>
        <w:tab/>
      </w:r>
      <w:r w:rsidR="005C2360" w:rsidRPr="00F86315">
        <w:rPr>
          <w:rFonts w:cs="Arial"/>
          <w:b/>
          <w:sz w:val="24"/>
          <w:szCs w:val="24"/>
        </w:rPr>
        <w:t>Bereavement Allowance</w:t>
      </w:r>
    </w:p>
    <w:p w:rsidR="005C2360" w:rsidRPr="00F86315" w:rsidRDefault="005C2360" w:rsidP="00BE4D98">
      <w:pPr>
        <w:ind w:left="540" w:hanging="540"/>
        <w:rPr>
          <w:rFonts w:cs="Arial"/>
          <w:sz w:val="24"/>
          <w:szCs w:val="24"/>
        </w:rPr>
      </w:pPr>
    </w:p>
    <w:p w:rsidR="005C2360" w:rsidRPr="00F86315" w:rsidRDefault="005C2360" w:rsidP="00BE4D98">
      <w:pPr>
        <w:ind w:left="540" w:hanging="540"/>
        <w:rPr>
          <w:rFonts w:cs="Arial"/>
          <w:sz w:val="24"/>
          <w:szCs w:val="24"/>
        </w:rPr>
      </w:pPr>
      <w:r w:rsidRPr="00F86315">
        <w:rPr>
          <w:rFonts w:cs="Arial"/>
          <w:sz w:val="24"/>
          <w:szCs w:val="24"/>
        </w:rPr>
        <w:t>4.1</w:t>
      </w:r>
      <w:r w:rsidRPr="00F86315">
        <w:rPr>
          <w:rFonts w:cs="Arial"/>
          <w:sz w:val="24"/>
          <w:szCs w:val="24"/>
        </w:rPr>
        <w:tab/>
        <w:t>The Council will be asking for 4 weeks notice now for all terminations, including terminations on death. The Council however, will waive the 4 week notice period (rent due) for terminations upon death to ensure that the Council does not cause undue stress and anxiety to grieving families at these difficult times</w:t>
      </w:r>
    </w:p>
    <w:p w:rsidR="005C2360" w:rsidRPr="00F86315" w:rsidRDefault="005C2360" w:rsidP="00BE4D98">
      <w:pPr>
        <w:ind w:left="540" w:hanging="540"/>
        <w:rPr>
          <w:rFonts w:cs="Arial"/>
          <w:sz w:val="24"/>
          <w:szCs w:val="24"/>
        </w:rPr>
      </w:pPr>
    </w:p>
    <w:p w:rsidR="005C2360" w:rsidRPr="00F86315" w:rsidRDefault="005C2360" w:rsidP="00BE4D98">
      <w:pPr>
        <w:ind w:left="540" w:hanging="540"/>
        <w:rPr>
          <w:rFonts w:cs="Arial"/>
          <w:sz w:val="24"/>
          <w:szCs w:val="24"/>
        </w:rPr>
      </w:pPr>
      <w:r w:rsidRPr="00F86315">
        <w:rPr>
          <w:rFonts w:cs="Arial"/>
          <w:sz w:val="24"/>
          <w:szCs w:val="24"/>
        </w:rPr>
        <w:t xml:space="preserve">4.2 </w:t>
      </w:r>
      <w:r w:rsidRPr="00F86315">
        <w:rPr>
          <w:rFonts w:cs="Arial"/>
          <w:sz w:val="24"/>
          <w:szCs w:val="24"/>
        </w:rPr>
        <w:tab/>
        <w:t>Should families choose to or over run the notice period, and further rent becomes due after the 4 week notice period, the Council will write to the executor/administrator of the estate and ask for them to repay that amount out of the deceased’s estate.</w:t>
      </w:r>
    </w:p>
    <w:p w:rsidR="005355E6" w:rsidRPr="00F86315" w:rsidRDefault="005355E6" w:rsidP="00BE4D98">
      <w:pPr>
        <w:ind w:left="540" w:hanging="540"/>
        <w:rPr>
          <w:rFonts w:cs="Arial"/>
          <w:sz w:val="24"/>
          <w:szCs w:val="24"/>
        </w:rPr>
      </w:pPr>
    </w:p>
    <w:p w:rsidR="005355E6" w:rsidRPr="00F86315" w:rsidRDefault="005355E6" w:rsidP="00BE4D98">
      <w:pPr>
        <w:ind w:left="540" w:hanging="540"/>
        <w:rPr>
          <w:rFonts w:cs="Arial"/>
          <w:sz w:val="24"/>
          <w:szCs w:val="24"/>
        </w:rPr>
      </w:pPr>
      <w:r w:rsidRPr="00F86315">
        <w:rPr>
          <w:rFonts w:cs="Arial"/>
          <w:sz w:val="24"/>
          <w:szCs w:val="24"/>
        </w:rPr>
        <w:t>4.3</w:t>
      </w:r>
      <w:r w:rsidRPr="00F86315">
        <w:rPr>
          <w:rFonts w:cs="Arial"/>
          <w:sz w:val="24"/>
          <w:szCs w:val="24"/>
        </w:rPr>
        <w:tab/>
        <w:t xml:space="preserve">If the deceased </w:t>
      </w:r>
      <w:r w:rsidR="00F86315" w:rsidRPr="00F86315">
        <w:rPr>
          <w:rFonts w:cs="Arial"/>
          <w:sz w:val="24"/>
          <w:szCs w:val="24"/>
        </w:rPr>
        <w:t>tenant</w:t>
      </w:r>
      <w:r w:rsidRPr="00F86315">
        <w:rPr>
          <w:rFonts w:cs="Arial"/>
          <w:sz w:val="24"/>
          <w:szCs w:val="24"/>
        </w:rPr>
        <w:t xml:space="preserve"> has no estate, the arrears at the time of termination will be written off.</w:t>
      </w:r>
    </w:p>
    <w:p w:rsidR="00BE4D98" w:rsidRPr="00F86315" w:rsidRDefault="00BE4D98" w:rsidP="00BE4D98">
      <w:pPr>
        <w:rPr>
          <w:rFonts w:cs="Arial"/>
          <w:sz w:val="24"/>
          <w:szCs w:val="24"/>
        </w:rPr>
      </w:pPr>
    </w:p>
    <w:p w:rsidR="00BE4D98" w:rsidRPr="00F86315" w:rsidRDefault="009F7A58" w:rsidP="00BE4D98">
      <w:pPr>
        <w:tabs>
          <w:tab w:val="left" w:pos="540"/>
        </w:tabs>
        <w:rPr>
          <w:rFonts w:cs="Arial"/>
          <w:b/>
          <w:bCs/>
          <w:sz w:val="24"/>
          <w:szCs w:val="24"/>
        </w:rPr>
      </w:pPr>
      <w:r w:rsidRPr="00F86315">
        <w:rPr>
          <w:rFonts w:cs="Arial"/>
          <w:b/>
          <w:bCs/>
          <w:sz w:val="24"/>
          <w:szCs w:val="24"/>
        </w:rPr>
        <w:t>5</w:t>
      </w:r>
      <w:r w:rsidR="00BE4D98" w:rsidRPr="00F86315">
        <w:rPr>
          <w:rFonts w:cs="Arial"/>
          <w:b/>
          <w:bCs/>
          <w:sz w:val="24"/>
          <w:szCs w:val="24"/>
        </w:rPr>
        <w:t>.      Review &amp; Performance Monitoring</w:t>
      </w:r>
    </w:p>
    <w:p w:rsidR="00BE4D98" w:rsidRPr="00F86315" w:rsidRDefault="00BE4D98" w:rsidP="00BE4D98">
      <w:pPr>
        <w:rPr>
          <w:rFonts w:cs="Arial"/>
          <w:sz w:val="24"/>
          <w:szCs w:val="24"/>
        </w:rPr>
      </w:pPr>
    </w:p>
    <w:p w:rsidR="00BE4D98" w:rsidRPr="00F86315" w:rsidRDefault="009F7A58" w:rsidP="00BE4D98">
      <w:pPr>
        <w:ind w:left="540" w:hanging="540"/>
        <w:rPr>
          <w:rFonts w:cs="Arial"/>
          <w:sz w:val="24"/>
          <w:szCs w:val="24"/>
        </w:rPr>
      </w:pPr>
      <w:r w:rsidRPr="00F86315">
        <w:rPr>
          <w:rFonts w:cs="Arial"/>
          <w:sz w:val="24"/>
          <w:szCs w:val="24"/>
        </w:rPr>
        <w:t>5</w:t>
      </w:r>
      <w:r w:rsidR="00BE4D98" w:rsidRPr="00F86315">
        <w:rPr>
          <w:rFonts w:cs="Arial"/>
          <w:sz w:val="24"/>
          <w:szCs w:val="24"/>
        </w:rPr>
        <w:t>.1    The Council will formally review its Fo</w:t>
      </w:r>
      <w:r w:rsidR="005C2360" w:rsidRPr="00F86315">
        <w:rPr>
          <w:rFonts w:cs="Arial"/>
          <w:sz w:val="24"/>
          <w:szCs w:val="24"/>
        </w:rPr>
        <w:t>rmer Tenant Arrears Policy on a</w:t>
      </w:r>
      <w:r w:rsidR="00BE4D98" w:rsidRPr="00F86315">
        <w:rPr>
          <w:rFonts w:cs="Arial"/>
          <w:sz w:val="24"/>
          <w:szCs w:val="24"/>
        </w:rPr>
        <w:t xml:space="preserve"> </w:t>
      </w:r>
      <w:r w:rsidR="005C2360" w:rsidRPr="00F86315">
        <w:rPr>
          <w:rFonts w:cs="Arial"/>
          <w:sz w:val="24"/>
          <w:szCs w:val="24"/>
        </w:rPr>
        <w:t>bi annual</w:t>
      </w:r>
      <w:r w:rsidR="00BE4D98" w:rsidRPr="00F86315">
        <w:rPr>
          <w:rFonts w:cs="Arial"/>
          <w:sz w:val="24"/>
          <w:szCs w:val="24"/>
        </w:rPr>
        <w:t xml:space="preserve"> basis, taking into consideration strategic and ‘best value’ aims and objectives and agreed local indicators.</w:t>
      </w:r>
    </w:p>
    <w:p w:rsidR="00BE4D98" w:rsidRPr="00F86315" w:rsidRDefault="00BE4D98" w:rsidP="00BE4D98">
      <w:pPr>
        <w:rPr>
          <w:rFonts w:cs="Arial"/>
          <w:sz w:val="24"/>
          <w:szCs w:val="24"/>
        </w:rPr>
      </w:pPr>
    </w:p>
    <w:p w:rsidR="00F86315" w:rsidRPr="00F86315" w:rsidRDefault="00F86315" w:rsidP="00F86315">
      <w:pPr>
        <w:ind w:left="540" w:hanging="540"/>
        <w:rPr>
          <w:rFonts w:cs="Arial"/>
          <w:sz w:val="24"/>
          <w:szCs w:val="24"/>
        </w:rPr>
      </w:pPr>
      <w:r w:rsidRPr="00F86315">
        <w:rPr>
          <w:rFonts w:cs="Arial"/>
          <w:sz w:val="24"/>
          <w:szCs w:val="24"/>
        </w:rPr>
        <w:t xml:space="preserve">5.2 </w:t>
      </w:r>
      <w:r w:rsidRPr="00F86315">
        <w:rPr>
          <w:rFonts w:cs="Arial"/>
          <w:sz w:val="24"/>
          <w:szCs w:val="24"/>
        </w:rPr>
        <w:tab/>
        <w:t xml:space="preserve">Officers responsible for collecting Former Tenant Arrears will be monitored via their one to </w:t>
      </w:r>
      <w:proofErr w:type="gramStart"/>
      <w:r w:rsidRPr="00F86315">
        <w:rPr>
          <w:rFonts w:cs="Arial"/>
          <w:sz w:val="24"/>
          <w:szCs w:val="24"/>
        </w:rPr>
        <w:t>one’s</w:t>
      </w:r>
      <w:proofErr w:type="gramEnd"/>
      <w:r w:rsidRPr="00F86315">
        <w:rPr>
          <w:rFonts w:cs="Arial"/>
          <w:sz w:val="24"/>
          <w:szCs w:val="24"/>
        </w:rPr>
        <w:t xml:space="preserve"> with line managers and weekly performance information will be made available to them. In addition, the Housing Department will continue to collect statistical information regarding the amount of money collected, the amount of money written off set against challenging targets aimed to keep the Housing department improving</w:t>
      </w:r>
    </w:p>
    <w:p w:rsidR="00D335E9" w:rsidRPr="00F86315" w:rsidRDefault="00D335E9" w:rsidP="00BE4D98">
      <w:pPr>
        <w:rPr>
          <w:rFonts w:cs="Arial"/>
          <w:sz w:val="24"/>
          <w:szCs w:val="24"/>
        </w:rPr>
      </w:pPr>
    </w:p>
    <w:p w:rsidR="00F86315" w:rsidRPr="00F86315" w:rsidRDefault="00F86315" w:rsidP="00F86315">
      <w:pPr>
        <w:ind w:left="540" w:hanging="540"/>
        <w:rPr>
          <w:rFonts w:cs="Arial"/>
          <w:sz w:val="24"/>
          <w:szCs w:val="24"/>
        </w:rPr>
      </w:pPr>
      <w:r w:rsidRPr="00F86315">
        <w:rPr>
          <w:rFonts w:cs="Arial"/>
          <w:sz w:val="24"/>
          <w:szCs w:val="24"/>
        </w:rPr>
        <w:t>5.3</w:t>
      </w:r>
      <w:r w:rsidRPr="00F86315">
        <w:rPr>
          <w:rFonts w:cs="Arial"/>
          <w:sz w:val="24"/>
          <w:szCs w:val="24"/>
        </w:rPr>
        <w:tab/>
        <w:t>Housing will continue to benchmark our performance against authorities across the country enabling us to ensure our system maximises income available.</w:t>
      </w:r>
    </w:p>
    <w:p w:rsidR="00D335E9" w:rsidRPr="00F86315" w:rsidRDefault="00D335E9" w:rsidP="00BE4D98">
      <w:pPr>
        <w:rPr>
          <w:rFonts w:cs="Arial"/>
          <w:sz w:val="24"/>
          <w:szCs w:val="24"/>
        </w:rPr>
      </w:pPr>
    </w:p>
    <w:p w:rsidR="00BE4D98" w:rsidRPr="00F86315" w:rsidRDefault="009F7A58" w:rsidP="00BE4D98">
      <w:pPr>
        <w:rPr>
          <w:rFonts w:cs="Arial"/>
          <w:sz w:val="24"/>
          <w:szCs w:val="24"/>
        </w:rPr>
      </w:pPr>
      <w:r w:rsidRPr="00F86315">
        <w:rPr>
          <w:rFonts w:cs="Arial"/>
          <w:b/>
          <w:bCs/>
          <w:sz w:val="24"/>
          <w:szCs w:val="24"/>
        </w:rPr>
        <w:t>6</w:t>
      </w:r>
      <w:r w:rsidR="00BE4D98" w:rsidRPr="00F86315">
        <w:rPr>
          <w:rFonts w:cs="Arial"/>
          <w:b/>
          <w:bCs/>
          <w:sz w:val="24"/>
          <w:szCs w:val="24"/>
        </w:rPr>
        <w:t>.      Complaints</w:t>
      </w:r>
    </w:p>
    <w:p w:rsidR="00BE4D98" w:rsidRPr="00F86315" w:rsidRDefault="00BE4D98" w:rsidP="00BE4D98">
      <w:pPr>
        <w:rPr>
          <w:rFonts w:cs="Arial"/>
          <w:sz w:val="24"/>
          <w:szCs w:val="24"/>
        </w:rPr>
      </w:pPr>
    </w:p>
    <w:p w:rsidR="00BE4D98" w:rsidRPr="00F86315" w:rsidRDefault="009F7A58" w:rsidP="00BE4D98">
      <w:pPr>
        <w:ind w:left="540" w:hanging="540"/>
        <w:rPr>
          <w:rFonts w:cs="Arial"/>
          <w:sz w:val="24"/>
          <w:szCs w:val="24"/>
        </w:rPr>
      </w:pPr>
      <w:r w:rsidRPr="00F86315">
        <w:rPr>
          <w:rFonts w:cs="Arial"/>
          <w:sz w:val="24"/>
          <w:szCs w:val="24"/>
        </w:rPr>
        <w:t>6</w:t>
      </w:r>
      <w:r w:rsidR="00BE4D98" w:rsidRPr="00F86315">
        <w:rPr>
          <w:rFonts w:cs="Arial"/>
          <w:sz w:val="24"/>
          <w:szCs w:val="24"/>
        </w:rPr>
        <w:t xml:space="preserve">.1    The Council operates a Complaints Procedure that is available to any person who is not satisfied with the way in which their case has been dealt with.  Details of the complaints Procedure can be obtained from the Council Offices, </w:t>
      </w:r>
      <w:proofErr w:type="spellStart"/>
      <w:r w:rsidR="005355E6" w:rsidRPr="00F86315">
        <w:rPr>
          <w:rFonts w:cs="Arial"/>
          <w:sz w:val="24"/>
          <w:szCs w:val="24"/>
        </w:rPr>
        <w:t>Whitwick</w:t>
      </w:r>
      <w:proofErr w:type="spellEnd"/>
      <w:r w:rsidR="00BE4D98" w:rsidRPr="00F86315">
        <w:rPr>
          <w:rFonts w:cs="Arial"/>
          <w:sz w:val="24"/>
          <w:szCs w:val="24"/>
        </w:rPr>
        <w:t xml:space="preserve"> Road, </w:t>
      </w:r>
      <w:proofErr w:type="spellStart"/>
      <w:r w:rsidR="00BE4D98" w:rsidRPr="00F86315">
        <w:rPr>
          <w:rFonts w:cs="Arial"/>
          <w:sz w:val="24"/>
          <w:szCs w:val="24"/>
        </w:rPr>
        <w:t>Coalville</w:t>
      </w:r>
      <w:proofErr w:type="spellEnd"/>
      <w:r w:rsidR="00BE4D98" w:rsidRPr="00F86315">
        <w:rPr>
          <w:rFonts w:cs="Arial"/>
          <w:sz w:val="24"/>
          <w:szCs w:val="24"/>
        </w:rPr>
        <w:t xml:space="preserve"> or by telephoning 01530 454545.</w:t>
      </w:r>
    </w:p>
    <w:p w:rsidR="00BE4D98" w:rsidRPr="00F86315" w:rsidRDefault="00BE4D98" w:rsidP="00BE4D98">
      <w:pPr>
        <w:rPr>
          <w:rFonts w:cs="Arial"/>
          <w:sz w:val="24"/>
          <w:szCs w:val="24"/>
        </w:rPr>
      </w:pPr>
    </w:p>
    <w:p w:rsidR="00BE4D98" w:rsidRPr="00F86315" w:rsidRDefault="009F7A58" w:rsidP="00BE4D98">
      <w:pPr>
        <w:pStyle w:val="BodyTextIndent"/>
        <w:rPr>
          <w:rFonts w:ascii="Arial" w:hAnsi="Arial" w:cs="Arial"/>
        </w:rPr>
      </w:pPr>
      <w:r w:rsidRPr="00F86315">
        <w:rPr>
          <w:rFonts w:ascii="Arial" w:hAnsi="Arial" w:cs="Arial"/>
        </w:rPr>
        <w:t>6</w:t>
      </w:r>
      <w:r w:rsidR="00BE4D98" w:rsidRPr="00F86315">
        <w:rPr>
          <w:rFonts w:ascii="Arial" w:hAnsi="Arial" w:cs="Arial"/>
        </w:rPr>
        <w:t xml:space="preserve">.2    Separate from the Complaints Procedure any tenant who disputes the amount of former tenant arrears or any repayment programme can ask for an explanation from the </w:t>
      </w:r>
      <w:r w:rsidR="005C2360" w:rsidRPr="00F86315">
        <w:rPr>
          <w:rFonts w:ascii="Arial" w:hAnsi="Arial" w:cs="Arial"/>
        </w:rPr>
        <w:t>Administration</w:t>
      </w:r>
      <w:r w:rsidR="00BE4D98" w:rsidRPr="00F86315">
        <w:rPr>
          <w:rFonts w:ascii="Arial" w:hAnsi="Arial" w:cs="Arial"/>
        </w:rPr>
        <w:t xml:space="preserve"> Assistant or ask for an appointment with the Senior Housing Officer.  The Senior Housing Officer will review the case and in the event of any dispute will refer the case to the </w:t>
      </w:r>
      <w:r w:rsidR="005C2360" w:rsidRPr="00F86315">
        <w:rPr>
          <w:rFonts w:ascii="Arial" w:hAnsi="Arial" w:cs="Arial"/>
        </w:rPr>
        <w:t>Team Manager for Housing Management</w:t>
      </w:r>
      <w:r w:rsidR="00BE4D98" w:rsidRPr="00F86315">
        <w:rPr>
          <w:rFonts w:ascii="Arial" w:hAnsi="Arial" w:cs="Arial"/>
        </w:rPr>
        <w:t xml:space="preserve"> </w:t>
      </w:r>
    </w:p>
    <w:p w:rsidR="005355E6" w:rsidRPr="00F86315" w:rsidRDefault="005355E6" w:rsidP="00BE4D98">
      <w:pPr>
        <w:pStyle w:val="BodyTextIndent"/>
        <w:rPr>
          <w:rFonts w:ascii="Arial" w:hAnsi="Arial" w:cs="Arial"/>
        </w:rPr>
      </w:pPr>
    </w:p>
    <w:p w:rsidR="005355E6" w:rsidRPr="00F86315" w:rsidRDefault="005355E6" w:rsidP="00BE4D98">
      <w:pPr>
        <w:pStyle w:val="BodyTextIndent"/>
        <w:rPr>
          <w:rFonts w:ascii="Arial" w:hAnsi="Arial" w:cs="Arial"/>
          <w:b/>
        </w:rPr>
      </w:pPr>
      <w:r w:rsidRPr="00F86315">
        <w:rPr>
          <w:rFonts w:ascii="Arial" w:hAnsi="Arial" w:cs="Arial"/>
          <w:b/>
        </w:rPr>
        <w:t>7.</w:t>
      </w:r>
      <w:r w:rsidRPr="00F86315">
        <w:rPr>
          <w:rFonts w:ascii="Arial" w:hAnsi="Arial" w:cs="Arial"/>
          <w:b/>
        </w:rPr>
        <w:tab/>
        <w:t>Allocation of properties to Former Tenants with debts</w:t>
      </w:r>
    </w:p>
    <w:p w:rsidR="005355E6" w:rsidRPr="00F86315" w:rsidRDefault="005355E6" w:rsidP="00BE4D98">
      <w:pPr>
        <w:pStyle w:val="BodyTextIndent"/>
        <w:rPr>
          <w:rFonts w:ascii="Arial" w:hAnsi="Arial" w:cs="Arial"/>
        </w:rPr>
      </w:pPr>
    </w:p>
    <w:p w:rsidR="005355E6" w:rsidRPr="00F86315" w:rsidRDefault="005355E6" w:rsidP="00BE4D98">
      <w:pPr>
        <w:pStyle w:val="BodyTextIndent"/>
        <w:rPr>
          <w:rFonts w:ascii="Arial" w:hAnsi="Arial" w:cs="Arial"/>
        </w:rPr>
      </w:pPr>
      <w:r w:rsidRPr="00F86315">
        <w:rPr>
          <w:rFonts w:ascii="Arial" w:hAnsi="Arial" w:cs="Arial"/>
        </w:rPr>
        <w:t>7.1</w:t>
      </w:r>
      <w:r w:rsidRPr="00F86315">
        <w:rPr>
          <w:rFonts w:ascii="Arial" w:hAnsi="Arial" w:cs="Arial"/>
        </w:rPr>
        <w:tab/>
        <w:t>If a Former Tenant registers their interest in a property within the sub region, they must include information about previous addresses</w:t>
      </w:r>
    </w:p>
    <w:p w:rsidR="005355E6" w:rsidRPr="00F86315" w:rsidRDefault="005355E6" w:rsidP="00BE4D98">
      <w:pPr>
        <w:pStyle w:val="BodyTextIndent"/>
        <w:rPr>
          <w:rFonts w:ascii="Arial" w:hAnsi="Arial" w:cs="Arial"/>
        </w:rPr>
      </w:pPr>
    </w:p>
    <w:p w:rsidR="005355E6" w:rsidRPr="00F86315" w:rsidRDefault="005355E6" w:rsidP="00BE4D98">
      <w:pPr>
        <w:pStyle w:val="BodyTextIndent"/>
        <w:rPr>
          <w:rFonts w:ascii="Arial" w:hAnsi="Arial" w:cs="Arial"/>
        </w:rPr>
      </w:pPr>
      <w:r w:rsidRPr="00F86315">
        <w:rPr>
          <w:rFonts w:ascii="Arial" w:hAnsi="Arial" w:cs="Arial"/>
        </w:rPr>
        <w:t>7.2</w:t>
      </w:r>
      <w:r w:rsidRPr="00F86315">
        <w:rPr>
          <w:rFonts w:ascii="Arial" w:hAnsi="Arial" w:cs="Arial"/>
        </w:rPr>
        <w:tab/>
        <w:t>This information can then be used to check whether there are outstanding monies owed by the Former Tenant before an offer is made.</w:t>
      </w:r>
    </w:p>
    <w:p w:rsidR="005355E6" w:rsidRPr="00F86315" w:rsidRDefault="005355E6" w:rsidP="00BE4D98">
      <w:pPr>
        <w:pStyle w:val="BodyTextIndent"/>
        <w:rPr>
          <w:rFonts w:ascii="Arial" w:hAnsi="Arial" w:cs="Arial"/>
        </w:rPr>
      </w:pPr>
    </w:p>
    <w:p w:rsidR="005355E6" w:rsidRPr="00F86315" w:rsidRDefault="00EB1455" w:rsidP="00BE4D98">
      <w:pPr>
        <w:pStyle w:val="BodyTextIndent"/>
        <w:rPr>
          <w:rFonts w:ascii="Arial" w:hAnsi="Arial" w:cs="Arial"/>
        </w:rPr>
      </w:pPr>
      <w:r w:rsidRPr="00F86315">
        <w:rPr>
          <w:rFonts w:ascii="Arial" w:hAnsi="Arial" w:cs="Arial"/>
        </w:rPr>
        <w:t>7.3</w:t>
      </w:r>
      <w:r w:rsidR="005355E6" w:rsidRPr="00F86315">
        <w:rPr>
          <w:rFonts w:ascii="Arial" w:hAnsi="Arial" w:cs="Arial"/>
        </w:rPr>
        <w:tab/>
      </w:r>
      <w:r w:rsidRPr="00F86315">
        <w:rPr>
          <w:rFonts w:ascii="Arial" w:hAnsi="Arial" w:cs="Arial"/>
        </w:rPr>
        <w:t xml:space="preserve">If the home seeker owes a housing related debt or more than £300.00 to any of the partner Council’s or another social landlord and there is no satisfactory arrangement to repay the debt, or where regular payments have not been maintained, the home seeker will be placed in the low banding. Payments must be paid over a minimum period of 12 weeks both at the time of the application and at the time of the offer being made. Where the home seeker is able to demonstrate that they have maintained a payment plan for more than the 12 </w:t>
      </w:r>
      <w:r w:rsidRPr="00F86315">
        <w:rPr>
          <w:rFonts w:ascii="Arial" w:hAnsi="Arial" w:cs="Arial"/>
        </w:rPr>
        <w:lastRenderedPageBreak/>
        <w:t>consecutive payments, they can contact the Housing Service to request that their priority is re-assessed</w:t>
      </w:r>
    </w:p>
    <w:p w:rsidR="00620513" w:rsidRPr="00F86315" w:rsidRDefault="00620513" w:rsidP="00BE4D98">
      <w:pPr>
        <w:pStyle w:val="BodyTextIndent"/>
        <w:rPr>
          <w:rFonts w:ascii="Arial" w:hAnsi="Arial" w:cs="Arial"/>
        </w:rPr>
      </w:pPr>
    </w:p>
    <w:p w:rsidR="00620513" w:rsidRPr="00F86315" w:rsidRDefault="00EB1455" w:rsidP="00BE4D98">
      <w:pPr>
        <w:pStyle w:val="BodyTextIndent"/>
        <w:rPr>
          <w:rFonts w:ascii="Arial" w:hAnsi="Arial" w:cs="Arial"/>
        </w:rPr>
      </w:pPr>
      <w:r w:rsidRPr="00F86315">
        <w:rPr>
          <w:rFonts w:ascii="Arial" w:hAnsi="Arial" w:cs="Arial"/>
        </w:rPr>
        <w:t>7.4</w:t>
      </w:r>
      <w:r w:rsidR="00620513" w:rsidRPr="00F86315">
        <w:rPr>
          <w:rFonts w:ascii="Arial" w:hAnsi="Arial" w:cs="Arial"/>
        </w:rPr>
        <w:tab/>
        <w:t xml:space="preserve">The exception to the rule is where a </w:t>
      </w:r>
      <w:proofErr w:type="spellStart"/>
      <w:r w:rsidR="00620513" w:rsidRPr="00F86315">
        <w:rPr>
          <w:rFonts w:ascii="Arial" w:hAnsi="Arial" w:cs="Arial"/>
        </w:rPr>
        <w:t>homeseeker</w:t>
      </w:r>
      <w:proofErr w:type="spellEnd"/>
      <w:r w:rsidR="00620513" w:rsidRPr="00F86315">
        <w:rPr>
          <w:rFonts w:ascii="Arial" w:hAnsi="Arial" w:cs="Arial"/>
        </w:rPr>
        <w:t xml:space="preserve"> is in priority need of housing, due to homelessness. Any other priority application will be reduced according to the Allocations policy</w:t>
      </w:r>
    </w:p>
    <w:p w:rsidR="005355E6" w:rsidRPr="00F86315" w:rsidRDefault="005355E6" w:rsidP="00BE4D98">
      <w:pPr>
        <w:pStyle w:val="BodyTextIndent"/>
        <w:rPr>
          <w:rFonts w:ascii="Arial" w:hAnsi="Arial" w:cs="Arial"/>
        </w:rPr>
      </w:pPr>
    </w:p>
    <w:p w:rsidR="00BE4D98" w:rsidRPr="00F86315" w:rsidRDefault="00BE4D98" w:rsidP="00BE4D98">
      <w:pPr>
        <w:rPr>
          <w:rFonts w:cs="Arial"/>
          <w:sz w:val="24"/>
          <w:szCs w:val="24"/>
        </w:rPr>
      </w:pPr>
    </w:p>
    <w:p w:rsidR="00BE4D98" w:rsidRPr="00F86315" w:rsidRDefault="00BE4D98">
      <w:pPr>
        <w:rPr>
          <w:rFonts w:cs="Arial"/>
          <w:sz w:val="24"/>
          <w:szCs w:val="24"/>
        </w:rPr>
      </w:pPr>
    </w:p>
    <w:sectPr w:rsidR="00BE4D98" w:rsidRPr="00F86315" w:rsidSect="00F0405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26213"/>
    <w:multiLevelType w:val="multilevel"/>
    <w:tmpl w:val="C8EEE7B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FD01979"/>
    <w:multiLevelType w:val="hybridMultilevel"/>
    <w:tmpl w:val="613EFF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CD56669"/>
    <w:multiLevelType w:val="multilevel"/>
    <w:tmpl w:val="C8EEE7B2"/>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BE4D98"/>
    <w:rsid w:val="0007197A"/>
    <w:rsid w:val="000843F0"/>
    <w:rsid w:val="00242DF0"/>
    <w:rsid w:val="003C5108"/>
    <w:rsid w:val="003D49EE"/>
    <w:rsid w:val="00450ED1"/>
    <w:rsid w:val="0047141D"/>
    <w:rsid w:val="0051402D"/>
    <w:rsid w:val="005355E6"/>
    <w:rsid w:val="00586F36"/>
    <w:rsid w:val="005C2360"/>
    <w:rsid w:val="00607B2B"/>
    <w:rsid w:val="00620513"/>
    <w:rsid w:val="00637DEE"/>
    <w:rsid w:val="009047D7"/>
    <w:rsid w:val="009F7A58"/>
    <w:rsid w:val="00A87150"/>
    <w:rsid w:val="00BE4D98"/>
    <w:rsid w:val="00BF262C"/>
    <w:rsid w:val="00C21271"/>
    <w:rsid w:val="00C60E78"/>
    <w:rsid w:val="00D0080B"/>
    <w:rsid w:val="00D02CBF"/>
    <w:rsid w:val="00D16C54"/>
    <w:rsid w:val="00D335E9"/>
    <w:rsid w:val="00DB0B5E"/>
    <w:rsid w:val="00EB1455"/>
    <w:rsid w:val="00F04050"/>
    <w:rsid w:val="00F86315"/>
    <w:rsid w:val="00FF28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8"/>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E4D98"/>
    <w:pPr>
      <w:keepNext/>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D98"/>
    <w:rPr>
      <w:rFonts w:ascii="Times New Roman" w:eastAsia="Times New Roman" w:hAnsi="Times New Roman" w:cs="Times New Roman"/>
      <w:b/>
      <w:bCs/>
      <w:sz w:val="24"/>
      <w:szCs w:val="24"/>
    </w:rPr>
  </w:style>
  <w:style w:type="paragraph" w:styleId="BodyText">
    <w:name w:val="Body Text"/>
    <w:basedOn w:val="Normal"/>
    <w:link w:val="BodyTextChar"/>
    <w:semiHidden/>
    <w:rsid w:val="00BE4D98"/>
    <w:pPr>
      <w:jc w:val="center"/>
    </w:pPr>
    <w:rPr>
      <w:rFonts w:ascii="Times New Roman" w:hAnsi="Times New Roman"/>
      <w:b/>
      <w:bCs/>
      <w:sz w:val="48"/>
      <w:szCs w:val="24"/>
    </w:rPr>
  </w:style>
  <w:style w:type="character" w:customStyle="1" w:styleId="BodyTextChar">
    <w:name w:val="Body Text Char"/>
    <w:basedOn w:val="DefaultParagraphFont"/>
    <w:link w:val="BodyText"/>
    <w:semiHidden/>
    <w:rsid w:val="00BE4D98"/>
    <w:rPr>
      <w:rFonts w:ascii="Times New Roman" w:eastAsia="Times New Roman" w:hAnsi="Times New Roman" w:cs="Times New Roman"/>
      <w:b/>
      <w:bCs/>
      <w:sz w:val="48"/>
      <w:szCs w:val="24"/>
    </w:rPr>
  </w:style>
  <w:style w:type="paragraph" w:styleId="BodyTextIndent">
    <w:name w:val="Body Text Indent"/>
    <w:basedOn w:val="Normal"/>
    <w:link w:val="BodyTextIndentChar"/>
    <w:semiHidden/>
    <w:rsid w:val="00BE4D98"/>
    <w:pPr>
      <w:ind w:left="540" w:hanging="540"/>
    </w:pPr>
    <w:rPr>
      <w:rFonts w:ascii="Times New Roman" w:hAnsi="Times New Roman"/>
      <w:sz w:val="24"/>
      <w:szCs w:val="24"/>
    </w:rPr>
  </w:style>
  <w:style w:type="character" w:customStyle="1" w:styleId="BodyTextIndentChar">
    <w:name w:val="Body Text Indent Char"/>
    <w:basedOn w:val="DefaultParagraphFont"/>
    <w:link w:val="BodyTextIndent"/>
    <w:semiHidden/>
    <w:rsid w:val="00BE4D98"/>
    <w:rPr>
      <w:rFonts w:ascii="Times New Roman" w:eastAsia="Times New Roman" w:hAnsi="Times New Roman" w:cs="Times New Roman"/>
      <w:sz w:val="24"/>
      <w:szCs w:val="24"/>
    </w:rPr>
  </w:style>
  <w:style w:type="paragraph" w:styleId="ListParagraph">
    <w:name w:val="List Paragraph"/>
    <w:basedOn w:val="Normal"/>
    <w:uiPriority w:val="34"/>
    <w:qFormat/>
    <w:rsid w:val="00C60E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4BCD0E392C349873E41E2B742C7F8" ma:contentTypeVersion="0" ma:contentTypeDescription="Create a new document." ma:contentTypeScope="" ma:versionID="1826d26f01af6e1668dc9664d2cd60d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B55D6E0-6AF5-4D5F-9C76-33502D24B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BBEBEE-D1B8-4B1F-A049-C94403A48421}">
  <ds:schemaRefs>
    <ds:schemaRef ds:uri="http://schemas.microsoft.com/sharepoint/v3/contenttype/forms"/>
  </ds:schemaRefs>
</ds:datastoreItem>
</file>

<file path=customXml/itemProps3.xml><?xml version="1.0" encoding="utf-8"?>
<ds:datastoreItem xmlns:ds="http://schemas.openxmlformats.org/officeDocument/2006/customXml" ds:itemID="{CE94E960-F200-414A-8C47-400283440D4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awallace</dc:creator>
  <cp:keywords/>
  <dc:description/>
  <cp:lastModifiedBy>mvalentine</cp:lastModifiedBy>
  <cp:revision>2</cp:revision>
  <dcterms:created xsi:type="dcterms:W3CDTF">2014-04-24T14:30:00Z</dcterms:created>
  <dcterms:modified xsi:type="dcterms:W3CDTF">2014-04-24T14:30:00Z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0x0101002984BCD0E392C349873E41E2B742C7F8</vt:lpwstr>
  </property>
</Properties>
</file>