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13" w:rsidRDefault="00981D13" w:rsidP="00981D13">
      <w:pPr>
        <w:pStyle w:val="NormalWeb"/>
      </w:pPr>
      <w:r>
        <w:rPr>
          <w:rFonts w:ascii="Arial" w:hAnsi="Arial"/>
          <w:b/>
          <w:bCs/>
          <w:color w:val="007070"/>
          <w:sz w:val="28"/>
          <w:szCs w:val="28"/>
        </w:rPr>
        <w:t xml:space="preserve">Home Energy Conservation Act (HECA) Report </w:t>
      </w:r>
      <w:r w:rsidR="00666B88">
        <w:rPr>
          <w:rFonts w:ascii="Arial" w:hAnsi="Arial"/>
          <w:b/>
          <w:bCs/>
          <w:color w:val="007070"/>
          <w:sz w:val="28"/>
          <w:szCs w:val="28"/>
        </w:rPr>
        <w:t xml:space="preserve">- </w:t>
      </w:r>
      <w:r>
        <w:rPr>
          <w:rFonts w:ascii="Arial" w:hAnsi="Arial"/>
          <w:b/>
          <w:bCs/>
          <w:color w:val="007070"/>
          <w:sz w:val="28"/>
          <w:szCs w:val="28"/>
        </w:rPr>
        <w:t xml:space="preserve">March 2017 </w:t>
      </w:r>
    </w:p>
    <w:p w:rsidR="00981D13" w:rsidRDefault="00981D13" w:rsidP="00981D13">
      <w:pPr>
        <w:pStyle w:val="NormalWeb"/>
      </w:pPr>
      <w:r>
        <w:rPr>
          <w:rFonts w:ascii="Arial" w:hAnsi="Arial"/>
          <w:b/>
          <w:bCs/>
          <w:color w:val="009999"/>
          <w:sz w:val="26"/>
          <w:szCs w:val="26"/>
        </w:rPr>
        <w:t xml:space="preserve">Introduction </w:t>
      </w:r>
    </w:p>
    <w:p w:rsidR="00981D13" w:rsidRPr="00981D13" w:rsidRDefault="00981D13" w:rsidP="00981D13">
      <w:pPr>
        <w:pStyle w:val="NormalWeb"/>
      </w:pPr>
      <w:r>
        <w:rPr>
          <w:rFonts w:ascii="Arial" w:hAnsi="Arial"/>
          <w:sz w:val="22"/>
          <w:szCs w:val="22"/>
        </w:rPr>
        <w:t>The Secretary of State for Energy and Climate Change require</w:t>
      </w:r>
      <w:r w:rsidR="00C42A9F">
        <w:rPr>
          <w:rFonts w:ascii="Arial" w:hAnsi="Arial"/>
          <w:sz w:val="22"/>
          <w:szCs w:val="22"/>
        </w:rPr>
        <w:t>s</w:t>
      </w:r>
      <w:r>
        <w:rPr>
          <w:rFonts w:ascii="Arial" w:hAnsi="Arial"/>
          <w:sz w:val="22"/>
          <w:szCs w:val="22"/>
        </w:rPr>
        <w:t xml:space="preserve"> North West Leicestershire District Council to provide an update report every two years, under the Home Energy Conservation Act 1995 (HECA). The report sets out the energy saving measures that the District consider possible, practicable and cost effective in </w:t>
      </w:r>
      <w:r w:rsidR="00C42A9F">
        <w:rPr>
          <w:rFonts w:ascii="Arial" w:hAnsi="Arial"/>
          <w:sz w:val="22"/>
          <w:szCs w:val="22"/>
        </w:rPr>
        <w:t>improving</w:t>
      </w:r>
      <w:r>
        <w:rPr>
          <w:rFonts w:ascii="Arial" w:hAnsi="Arial"/>
          <w:sz w:val="22"/>
          <w:szCs w:val="22"/>
        </w:rPr>
        <w:t xml:space="preserve"> the energy efficiency of residential property in the </w:t>
      </w:r>
      <w:r w:rsidR="00C42A9F">
        <w:rPr>
          <w:rFonts w:ascii="Arial" w:hAnsi="Arial"/>
          <w:sz w:val="22"/>
          <w:szCs w:val="22"/>
        </w:rPr>
        <w:t xml:space="preserve">District </w:t>
      </w:r>
      <w:r>
        <w:rPr>
          <w:rFonts w:ascii="Arial" w:hAnsi="Arial"/>
          <w:sz w:val="22"/>
          <w:szCs w:val="22"/>
        </w:rPr>
        <w:t>area</w:t>
      </w:r>
      <w:r w:rsidR="00666B88">
        <w:rPr>
          <w:rFonts w:ascii="Arial" w:hAnsi="Arial"/>
          <w:sz w:val="22"/>
          <w:szCs w:val="22"/>
        </w:rPr>
        <w:t>.</w:t>
      </w:r>
    </w:p>
    <w:p w:rsidR="00981D13" w:rsidRDefault="00981D13" w:rsidP="00981D13">
      <w:pPr>
        <w:pStyle w:val="NormalWeb"/>
      </w:pPr>
      <w:r>
        <w:rPr>
          <w:rFonts w:ascii="Arial" w:hAnsi="Arial"/>
          <w:sz w:val="22"/>
          <w:szCs w:val="22"/>
        </w:rPr>
        <w:t>This report is the 2017 update on home energy conservation with</w:t>
      </w:r>
      <w:r w:rsidR="00C42A9F">
        <w:rPr>
          <w:rFonts w:ascii="Arial" w:hAnsi="Arial"/>
          <w:sz w:val="22"/>
          <w:szCs w:val="22"/>
        </w:rPr>
        <w:t>in</w:t>
      </w:r>
      <w:r>
        <w:rPr>
          <w:rFonts w:ascii="Arial" w:hAnsi="Arial"/>
          <w:sz w:val="22"/>
          <w:szCs w:val="22"/>
        </w:rPr>
        <w:t xml:space="preserve"> residential properties in the North West Leicestershire district</w:t>
      </w:r>
      <w:r w:rsidR="00C42A9F">
        <w:rPr>
          <w:rFonts w:ascii="Arial" w:hAnsi="Arial"/>
          <w:sz w:val="22"/>
          <w:szCs w:val="22"/>
        </w:rPr>
        <w:t>.</w:t>
      </w:r>
      <w:r w:rsidR="00666B88">
        <w:rPr>
          <w:rFonts w:ascii="Arial" w:hAnsi="Arial"/>
          <w:sz w:val="22"/>
          <w:szCs w:val="22"/>
        </w:rPr>
        <w:t xml:space="preserve"> I</w:t>
      </w:r>
      <w:r w:rsidR="00C42A9F">
        <w:rPr>
          <w:rFonts w:ascii="Arial" w:hAnsi="Arial"/>
          <w:sz w:val="22"/>
          <w:szCs w:val="22"/>
        </w:rPr>
        <w:t xml:space="preserve">t </w:t>
      </w:r>
      <w:r>
        <w:rPr>
          <w:rFonts w:ascii="Arial" w:hAnsi="Arial"/>
          <w:sz w:val="22"/>
          <w:szCs w:val="22"/>
        </w:rPr>
        <w:t>outlines the progress made since March 2015 a</w:t>
      </w:r>
      <w:bookmarkStart w:id="0" w:name="_GoBack"/>
      <w:bookmarkEnd w:id="0"/>
      <w:r>
        <w:rPr>
          <w:rFonts w:ascii="Arial" w:hAnsi="Arial"/>
          <w:sz w:val="22"/>
          <w:szCs w:val="22"/>
        </w:rPr>
        <w:t>nd sets targets for the next period (2017-2019</w:t>
      </w:r>
      <w:r w:rsidR="00666B88">
        <w:rPr>
          <w:rFonts w:ascii="Arial" w:hAnsi="Arial"/>
          <w:sz w:val="22"/>
          <w:szCs w:val="22"/>
        </w:rPr>
        <w:t>.)</w:t>
      </w:r>
      <w:r>
        <w:rPr>
          <w:rFonts w:ascii="Arial" w:hAnsi="Arial"/>
          <w:sz w:val="22"/>
          <w:szCs w:val="22"/>
        </w:rPr>
        <w:t xml:space="preserve"> </w:t>
      </w:r>
    </w:p>
    <w:p w:rsidR="00981D13" w:rsidRDefault="00981D13" w:rsidP="00981D13">
      <w:pPr>
        <w:pStyle w:val="NormalWeb"/>
        <w:rPr>
          <w:rFonts w:ascii="Arial" w:hAnsi="Arial"/>
          <w:sz w:val="22"/>
          <w:szCs w:val="22"/>
        </w:rPr>
      </w:pPr>
      <w:r>
        <w:rPr>
          <w:rFonts w:ascii="Arial" w:hAnsi="Arial"/>
          <w:sz w:val="22"/>
          <w:szCs w:val="22"/>
        </w:rPr>
        <w:t>The next report will be published in March 2019 and every two years thereafter. The dat</w:t>
      </w:r>
      <w:r w:rsidR="00666B88">
        <w:rPr>
          <w:rFonts w:ascii="Arial" w:hAnsi="Arial"/>
          <w:sz w:val="22"/>
          <w:szCs w:val="22"/>
        </w:rPr>
        <w:t>a in this report and in future reports is</w:t>
      </w:r>
      <w:r>
        <w:rPr>
          <w:rFonts w:ascii="Arial" w:hAnsi="Arial"/>
          <w:sz w:val="22"/>
          <w:szCs w:val="22"/>
        </w:rPr>
        <w:t xml:space="preserve"> obtained from a range of local and national sources. There </w:t>
      </w:r>
      <w:r w:rsidR="00524252">
        <w:rPr>
          <w:rFonts w:ascii="Arial" w:hAnsi="Arial"/>
          <w:sz w:val="22"/>
          <w:szCs w:val="22"/>
        </w:rPr>
        <w:t>are</w:t>
      </w:r>
      <w:r>
        <w:rPr>
          <w:rFonts w:ascii="Arial" w:hAnsi="Arial"/>
          <w:sz w:val="22"/>
          <w:szCs w:val="22"/>
        </w:rPr>
        <w:t xml:space="preserve"> delays to the publication of large datasets and therefore the majority of the data covers up to and including 2014. </w:t>
      </w:r>
    </w:p>
    <w:p w:rsidR="00524252" w:rsidRDefault="00C42A9F" w:rsidP="00981D13">
      <w:pPr>
        <w:pStyle w:val="NormalWeb"/>
        <w:rPr>
          <w:rFonts w:ascii="Arial" w:hAnsi="Arial"/>
          <w:sz w:val="22"/>
          <w:szCs w:val="22"/>
        </w:rPr>
      </w:pPr>
      <w:r>
        <w:rPr>
          <w:rFonts w:ascii="Arial" w:hAnsi="Arial"/>
          <w:sz w:val="22"/>
          <w:szCs w:val="22"/>
        </w:rPr>
        <w:t>The District Council</w:t>
      </w:r>
      <w:r w:rsidR="00666B88">
        <w:rPr>
          <w:rFonts w:ascii="Arial" w:hAnsi="Arial"/>
          <w:sz w:val="22"/>
          <w:szCs w:val="22"/>
        </w:rPr>
        <w:t>’</w:t>
      </w:r>
      <w:r>
        <w:rPr>
          <w:rFonts w:ascii="Arial" w:hAnsi="Arial"/>
          <w:sz w:val="22"/>
          <w:szCs w:val="22"/>
        </w:rPr>
        <w:t xml:space="preserve">s </w:t>
      </w:r>
      <w:r w:rsidR="00524252">
        <w:rPr>
          <w:rFonts w:ascii="Arial" w:hAnsi="Arial"/>
          <w:sz w:val="22"/>
          <w:szCs w:val="22"/>
        </w:rPr>
        <w:t>Green Footprints initiative</w:t>
      </w:r>
      <w:r w:rsidR="00666B88">
        <w:rPr>
          <w:rFonts w:ascii="Arial" w:hAnsi="Arial"/>
          <w:sz w:val="22"/>
          <w:szCs w:val="22"/>
        </w:rPr>
        <w:t>,</w:t>
      </w:r>
      <w:r w:rsidR="00524252">
        <w:rPr>
          <w:rFonts w:ascii="Arial" w:hAnsi="Arial"/>
          <w:sz w:val="22"/>
          <w:szCs w:val="22"/>
        </w:rPr>
        <w:t xml:space="preserve"> </w:t>
      </w:r>
      <w:r>
        <w:rPr>
          <w:rFonts w:ascii="Arial" w:hAnsi="Arial"/>
          <w:sz w:val="22"/>
          <w:szCs w:val="22"/>
        </w:rPr>
        <w:t>which is a key corporate priority</w:t>
      </w:r>
      <w:r w:rsidR="00666B88">
        <w:rPr>
          <w:rFonts w:ascii="Arial" w:hAnsi="Arial"/>
          <w:sz w:val="22"/>
          <w:szCs w:val="22"/>
        </w:rPr>
        <w:t>,</w:t>
      </w:r>
      <w:r w:rsidR="00524252">
        <w:rPr>
          <w:rFonts w:ascii="Arial" w:hAnsi="Arial"/>
          <w:sz w:val="22"/>
          <w:szCs w:val="22"/>
        </w:rPr>
        <w:t xml:space="preserve"> set</w:t>
      </w:r>
      <w:r>
        <w:rPr>
          <w:rFonts w:ascii="Arial" w:hAnsi="Arial"/>
          <w:sz w:val="22"/>
          <w:szCs w:val="22"/>
        </w:rPr>
        <w:t>s</w:t>
      </w:r>
      <w:r w:rsidR="00524252">
        <w:rPr>
          <w:rFonts w:ascii="Arial" w:hAnsi="Arial"/>
          <w:sz w:val="22"/>
          <w:szCs w:val="22"/>
        </w:rPr>
        <w:t xml:space="preserve"> out the </w:t>
      </w:r>
      <w:r w:rsidR="00835877">
        <w:rPr>
          <w:rFonts w:ascii="Arial" w:hAnsi="Arial"/>
          <w:sz w:val="22"/>
          <w:szCs w:val="22"/>
        </w:rPr>
        <w:t xml:space="preserve">actions </w:t>
      </w:r>
      <w:r w:rsidR="00524252">
        <w:rPr>
          <w:rFonts w:ascii="Arial" w:hAnsi="Arial"/>
          <w:sz w:val="22"/>
          <w:szCs w:val="22"/>
        </w:rPr>
        <w:t>supported by</w:t>
      </w:r>
      <w:r w:rsidR="007F103C">
        <w:rPr>
          <w:rFonts w:ascii="Arial" w:hAnsi="Arial"/>
          <w:sz w:val="22"/>
          <w:szCs w:val="22"/>
        </w:rPr>
        <w:t xml:space="preserve"> </w:t>
      </w:r>
      <w:r w:rsidR="00036023">
        <w:rPr>
          <w:rFonts w:ascii="Arial" w:hAnsi="Arial"/>
          <w:sz w:val="22"/>
          <w:szCs w:val="22"/>
        </w:rPr>
        <w:t>all departments</w:t>
      </w:r>
      <w:r w:rsidR="007F103C">
        <w:rPr>
          <w:rFonts w:ascii="Arial" w:hAnsi="Arial"/>
          <w:sz w:val="22"/>
          <w:szCs w:val="22"/>
        </w:rPr>
        <w:t xml:space="preserve"> within </w:t>
      </w:r>
      <w:r w:rsidR="00835877">
        <w:rPr>
          <w:rFonts w:ascii="Arial" w:hAnsi="Arial"/>
          <w:sz w:val="22"/>
          <w:szCs w:val="22"/>
        </w:rPr>
        <w:t>the</w:t>
      </w:r>
      <w:r>
        <w:rPr>
          <w:rFonts w:ascii="Arial" w:hAnsi="Arial"/>
          <w:sz w:val="22"/>
          <w:szCs w:val="22"/>
        </w:rPr>
        <w:t xml:space="preserve"> Council </w:t>
      </w:r>
      <w:r w:rsidR="00524252">
        <w:rPr>
          <w:rFonts w:ascii="Arial" w:hAnsi="Arial"/>
          <w:sz w:val="22"/>
          <w:szCs w:val="22"/>
        </w:rPr>
        <w:t xml:space="preserve">to </w:t>
      </w:r>
      <w:r w:rsidR="007F103C">
        <w:rPr>
          <w:rFonts w:ascii="Arial" w:hAnsi="Arial"/>
          <w:sz w:val="22"/>
          <w:szCs w:val="22"/>
        </w:rPr>
        <w:t xml:space="preserve">ensure we continue to </w:t>
      </w:r>
      <w:r w:rsidR="00666B88">
        <w:rPr>
          <w:rFonts w:ascii="Arial" w:hAnsi="Arial"/>
          <w:sz w:val="22"/>
          <w:szCs w:val="22"/>
        </w:rPr>
        <w:t>be even greener</w:t>
      </w:r>
      <w:r w:rsidR="00524252">
        <w:rPr>
          <w:rFonts w:ascii="Arial" w:hAnsi="Arial"/>
          <w:sz w:val="22"/>
          <w:szCs w:val="22"/>
        </w:rPr>
        <w:t xml:space="preserve"> </w:t>
      </w:r>
      <w:r>
        <w:rPr>
          <w:rFonts w:ascii="Arial" w:hAnsi="Arial"/>
          <w:sz w:val="22"/>
          <w:szCs w:val="22"/>
        </w:rPr>
        <w:t xml:space="preserve">and a </w:t>
      </w:r>
      <w:r w:rsidR="00524252">
        <w:rPr>
          <w:rFonts w:ascii="Arial" w:hAnsi="Arial"/>
          <w:sz w:val="22"/>
          <w:szCs w:val="22"/>
        </w:rPr>
        <w:t>more energy efficient place to visit, live and work in</w:t>
      </w:r>
      <w:r w:rsidR="00835877">
        <w:rPr>
          <w:rFonts w:ascii="Arial" w:hAnsi="Arial"/>
          <w:sz w:val="22"/>
          <w:szCs w:val="22"/>
        </w:rPr>
        <w:t>.</w:t>
      </w:r>
    </w:p>
    <w:p w:rsidR="00545C7B" w:rsidRPr="00545C7B" w:rsidRDefault="00036023" w:rsidP="00545C7B">
      <w:pPr>
        <w:pStyle w:val="NormalWeb"/>
      </w:pPr>
      <w:r>
        <w:rPr>
          <w:rFonts w:ascii="Arial" w:hAnsi="Arial" w:cs="Arial"/>
          <w:sz w:val="22"/>
          <w:szCs w:val="22"/>
        </w:rPr>
        <w:t>Th</w:t>
      </w:r>
      <w:r w:rsidR="00835877">
        <w:rPr>
          <w:rFonts w:ascii="Arial" w:hAnsi="Arial" w:cs="Arial"/>
          <w:sz w:val="22"/>
          <w:szCs w:val="22"/>
        </w:rPr>
        <w:t>is</w:t>
      </w:r>
      <w:r w:rsidR="00545C7B">
        <w:rPr>
          <w:rFonts w:ascii="Arial" w:hAnsi="Arial" w:cs="Arial"/>
          <w:sz w:val="22"/>
          <w:szCs w:val="22"/>
        </w:rPr>
        <w:t xml:space="preserve"> report shows how North West Leicestershire</w:t>
      </w:r>
      <w:r>
        <w:rPr>
          <w:rFonts w:ascii="Arial" w:hAnsi="Arial" w:cs="Arial"/>
          <w:sz w:val="22"/>
          <w:szCs w:val="22"/>
        </w:rPr>
        <w:t xml:space="preserve"> District compares to local and national statistics regarding domestic ene</w:t>
      </w:r>
      <w:r w:rsidR="00666B88">
        <w:rPr>
          <w:rFonts w:ascii="Arial" w:hAnsi="Arial" w:cs="Arial"/>
          <w:sz w:val="22"/>
          <w:szCs w:val="22"/>
        </w:rPr>
        <w:t>rgy use such as CO2 emissions, gas and e</w:t>
      </w:r>
      <w:r>
        <w:rPr>
          <w:rFonts w:ascii="Arial" w:hAnsi="Arial" w:cs="Arial"/>
          <w:sz w:val="22"/>
          <w:szCs w:val="22"/>
        </w:rPr>
        <w:t xml:space="preserve">lectricity consumption and fuel poverty. </w:t>
      </w:r>
      <w:r w:rsidR="00545C7B">
        <w:rPr>
          <w:rFonts w:ascii="Arial" w:hAnsi="Arial" w:cs="Arial"/>
          <w:sz w:val="22"/>
          <w:szCs w:val="22"/>
        </w:rPr>
        <w:t>It</w:t>
      </w:r>
      <w:r w:rsidR="00545C7B" w:rsidRPr="00545C7B">
        <w:rPr>
          <w:rFonts w:ascii="Arial" w:hAnsi="Arial" w:cs="Arial"/>
          <w:sz w:val="22"/>
          <w:szCs w:val="22"/>
        </w:rPr>
        <w:t xml:space="preserve"> show</w:t>
      </w:r>
      <w:r w:rsidR="00545C7B">
        <w:rPr>
          <w:rFonts w:ascii="Arial" w:hAnsi="Arial" w:cs="Arial"/>
          <w:sz w:val="22"/>
          <w:szCs w:val="22"/>
        </w:rPr>
        <w:t>s</w:t>
      </w:r>
      <w:r w:rsidR="00545C7B" w:rsidRPr="00545C7B">
        <w:rPr>
          <w:rFonts w:ascii="Arial" w:hAnsi="Arial" w:cs="Arial"/>
          <w:sz w:val="22"/>
          <w:szCs w:val="22"/>
        </w:rPr>
        <w:t xml:space="preserve"> that </w:t>
      </w:r>
      <w:r w:rsidR="00545C7B">
        <w:rPr>
          <w:rFonts w:ascii="Arial" w:hAnsi="Arial" w:cs="Arial"/>
          <w:sz w:val="22"/>
          <w:szCs w:val="22"/>
        </w:rPr>
        <w:t>gas and electricity consumption</w:t>
      </w:r>
      <w:r w:rsidR="00545C7B" w:rsidRPr="00545C7B">
        <w:rPr>
          <w:rFonts w:ascii="Arial" w:hAnsi="Arial" w:cs="Arial"/>
          <w:sz w:val="22"/>
          <w:szCs w:val="22"/>
        </w:rPr>
        <w:t>,</w:t>
      </w:r>
      <w:r w:rsidR="00545C7B">
        <w:rPr>
          <w:rFonts w:ascii="Arial" w:hAnsi="Arial" w:cs="Arial"/>
          <w:sz w:val="22"/>
          <w:szCs w:val="22"/>
        </w:rPr>
        <w:t xml:space="preserve"> </w:t>
      </w:r>
      <w:r w:rsidR="00545C7B" w:rsidRPr="00545C7B">
        <w:rPr>
          <w:rFonts w:ascii="Arial" w:hAnsi="Arial" w:cs="Arial"/>
          <w:sz w:val="22"/>
          <w:szCs w:val="22"/>
        </w:rPr>
        <w:t>carbon emiss</w:t>
      </w:r>
      <w:r w:rsidR="00666B88">
        <w:rPr>
          <w:rFonts w:ascii="Arial" w:hAnsi="Arial" w:cs="Arial"/>
          <w:sz w:val="22"/>
          <w:szCs w:val="22"/>
        </w:rPr>
        <w:t>ions from domestic sources and fuel p</w:t>
      </w:r>
      <w:r w:rsidR="00545C7B" w:rsidRPr="00545C7B">
        <w:rPr>
          <w:rFonts w:ascii="Arial" w:hAnsi="Arial" w:cs="Arial"/>
          <w:sz w:val="22"/>
          <w:szCs w:val="22"/>
        </w:rPr>
        <w:t>overt</w:t>
      </w:r>
      <w:r w:rsidR="00666B88">
        <w:rPr>
          <w:rFonts w:ascii="Arial" w:hAnsi="Arial" w:cs="Arial"/>
          <w:sz w:val="22"/>
          <w:szCs w:val="22"/>
        </w:rPr>
        <w:t>y across the D</w:t>
      </w:r>
      <w:r w:rsidR="00545C7B" w:rsidRPr="00545C7B">
        <w:rPr>
          <w:rFonts w:ascii="Arial" w:hAnsi="Arial" w:cs="Arial"/>
          <w:sz w:val="22"/>
          <w:szCs w:val="22"/>
        </w:rPr>
        <w:t xml:space="preserve">istrict continue to show a </w:t>
      </w:r>
      <w:r w:rsidR="00545C7B">
        <w:rPr>
          <w:rFonts w:ascii="Arial" w:hAnsi="Arial" w:cs="Arial"/>
          <w:sz w:val="22"/>
          <w:szCs w:val="22"/>
        </w:rPr>
        <w:t xml:space="preserve">slow </w:t>
      </w:r>
      <w:r w:rsidR="00545C7B" w:rsidRPr="00545C7B">
        <w:rPr>
          <w:rFonts w:ascii="Arial" w:hAnsi="Arial" w:cs="Arial"/>
          <w:sz w:val="22"/>
          <w:szCs w:val="22"/>
        </w:rPr>
        <w:t xml:space="preserve">steady decline. </w:t>
      </w:r>
    </w:p>
    <w:p w:rsidR="00477803" w:rsidRDefault="00477803" w:rsidP="00036023">
      <w:pPr>
        <w:pStyle w:val="NormalWeb"/>
        <w:rPr>
          <w:rFonts w:ascii="Arial" w:hAnsi="Arial"/>
          <w:sz w:val="22"/>
          <w:szCs w:val="22"/>
        </w:rPr>
      </w:pPr>
      <w:r>
        <w:rPr>
          <w:rFonts w:ascii="Arial" w:hAnsi="Arial"/>
          <w:sz w:val="22"/>
          <w:szCs w:val="22"/>
        </w:rPr>
        <w:t xml:space="preserve">We aim to reduce </w:t>
      </w:r>
      <w:r w:rsidR="00666B88">
        <w:rPr>
          <w:rFonts w:ascii="Arial" w:hAnsi="Arial"/>
          <w:sz w:val="22"/>
          <w:szCs w:val="22"/>
        </w:rPr>
        <w:t>fuel p</w:t>
      </w:r>
      <w:r>
        <w:rPr>
          <w:rFonts w:ascii="Arial" w:hAnsi="Arial"/>
          <w:sz w:val="22"/>
          <w:szCs w:val="22"/>
        </w:rPr>
        <w:t xml:space="preserve">overty in the District </w:t>
      </w:r>
      <w:r w:rsidR="00835877">
        <w:rPr>
          <w:rFonts w:ascii="Arial" w:hAnsi="Arial"/>
          <w:sz w:val="22"/>
          <w:szCs w:val="22"/>
        </w:rPr>
        <w:t>through</w:t>
      </w:r>
      <w:r>
        <w:rPr>
          <w:rFonts w:ascii="Arial" w:hAnsi="Arial"/>
          <w:sz w:val="22"/>
          <w:szCs w:val="22"/>
        </w:rPr>
        <w:t xml:space="preserve"> the use of education and any </w:t>
      </w:r>
      <w:r w:rsidR="00835877">
        <w:rPr>
          <w:rFonts w:ascii="Arial" w:hAnsi="Arial"/>
          <w:sz w:val="22"/>
          <w:szCs w:val="22"/>
        </w:rPr>
        <w:t xml:space="preserve">new </w:t>
      </w:r>
      <w:r>
        <w:rPr>
          <w:rFonts w:ascii="Arial" w:hAnsi="Arial"/>
          <w:sz w:val="22"/>
          <w:szCs w:val="22"/>
        </w:rPr>
        <w:t xml:space="preserve">measures available to residents </w:t>
      </w:r>
      <w:r w:rsidR="00835877">
        <w:rPr>
          <w:rFonts w:ascii="Arial" w:hAnsi="Arial"/>
          <w:sz w:val="22"/>
          <w:szCs w:val="22"/>
        </w:rPr>
        <w:t xml:space="preserve">such as the national </w:t>
      </w:r>
      <w:r w:rsidR="00666B88">
        <w:rPr>
          <w:rFonts w:ascii="Arial" w:hAnsi="Arial"/>
          <w:sz w:val="22"/>
          <w:szCs w:val="22"/>
        </w:rPr>
        <w:t>Smart Meter</w:t>
      </w:r>
      <w:r w:rsidR="00835877">
        <w:rPr>
          <w:rFonts w:ascii="Arial" w:hAnsi="Arial"/>
          <w:sz w:val="22"/>
          <w:szCs w:val="22"/>
        </w:rPr>
        <w:t xml:space="preserve"> initiative</w:t>
      </w:r>
      <w:r>
        <w:rPr>
          <w:rFonts w:ascii="Arial" w:hAnsi="Arial"/>
          <w:sz w:val="22"/>
          <w:szCs w:val="22"/>
        </w:rPr>
        <w:t>.</w:t>
      </w:r>
    </w:p>
    <w:p w:rsidR="00E92422" w:rsidRDefault="00E92422" w:rsidP="001A440E">
      <w:pPr>
        <w:pStyle w:val="NormalWeb"/>
        <w:rPr>
          <w:rFonts w:ascii="Arial" w:hAnsi="Arial" w:cs="Arial"/>
          <w:b/>
          <w:bCs/>
          <w:color w:val="009999"/>
          <w:sz w:val="26"/>
          <w:szCs w:val="26"/>
        </w:rPr>
      </w:pPr>
      <w:r>
        <w:rPr>
          <w:rFonts w:ascii="Arial" w:hAnsi="Arial" w:cs="Arial"/>
          <w:b/>
          <w:bCs/>
          <w:color w:val="009999"/>
          <w:sz w:val="26"/>
          <w:szCs w:val="26"/>
        </w:rPr>
        <w:t xml:space="preserve">Context </w:t>
      </w:r>
    </w:p>
    <w:p w:rsidR="00E92422" w:rsidRDefault="00E92422" w:rsidP="00E92422">
      <w:pPr>
        <w:pStyle w:val="NormalWeb"/>
        <w:rPr>
          <w:rFonts w:ascii="Arial" w:hAnsi="Arial" w:cs="Arial"/>
          <w:sz w:val="22"/>
          <w:szCs w:val="22"/>
        </w:rPr>
      </w:pPr>
      <w:r w:rsidRPr="00E92422">
        <w:rPr>
          <w:rFonts w:ascii="Arial" w:hAnsi="Arial" w:cs="Arial"/>
          <w:sz w:val="22"/>
          <w:szCs w:val="22"/>
        </w:rPr>
        <w:t>The Climate Change Act 2008 sets a legally binding commitment of an 80% reduction in greenhouse gases for the year 2050</w:t>
      </w:r>
      <w:r w:rsidR="00666B88">
        <w:rPr>
          <w:rFonts w:ascii="Arial" w:hAnsi="Arial" w:cs="Arial"/>
          <w:sz w:val="22"/>
          <w:szCs w:val="22"/>
        </w:rPr>
        <w:t>,</w:t>
      </w:r>
      <w:r w:rsidRPr="00E92422">
        <w:rPr>
          <w:rFonts w:ascii="Arial" w:hAnsi="Arial" w:cs="Arial"/>
          <w:sz w:val="22"/>
          <w:szCs w:val="22"/>
        </w:rPr>
        <w:t xml:space="preserve"> from a 1990 baseline</w:t>
      </w:r>
      <w:r w:rsidR="00666B88">
        <w:rPr>
          <w:rFonts w:ascii="Arial" w:hAnsi="Arial" w:cs="Arial"/>
          <w:sz w:val="22"/>
          <w:szCs w:val="22"/>
        </w:rPr>
        <w:t>,</w:t>
      </w:r>
      <w:r w:rsidRPr="00E92422">
        <w:rPr>
          <w:rFonts w:ascii="Arial" w:hAnsi="Arial" w:cs="Arial"/>
          <w:sz w:val="22"/>
          <w:szCs w:val="22"/>
        </w:rPr>
        <w:t xml:space="preserve"> with an interim milestone of 34% by 2020. </w:t>
      </w:r>
    </w:p>
    <w:p w:rsidR="00E92422" w:rsidRPr="00E92422" w:rsidRDefault="00E92422" w:rsidP="00E92422">
      <w:pPr>
        <w:spacing w:before="100" w:beforeAutospacing="1" w:after="100" w:afterAutospacing="1"/>
        <w:rPr>
          <w:rFonts w:ascii="Times" w:hAnsi="Times" w:cs="Times New Roman"/>
          <w:sz w:val="22"/>
          <w:szCs w:val="22"/>
        </w:rPr>
      </w:pPr>
      <w:r>
        <w:rPr>
          <w:rFonts w:ascii="Arial" w:hAnsi="Arial" w:cs="Arial"/>
          <w:sz w:val="22"/>
          <w:szCs w:val="22"/>
        </w:rPr>
        <w:t>In 2016</w:t>
      </w:r>
      <w:r w:rsidR="00666B88">
        <w:rPr>
          <w:rFonts w:ascii="Arial" w:hAnsi="Arial" w:cs="Arial"/>
          <w:sz w:val="22"/>
          <w:szCs w:val="22"/>
        </w:rPr>
        <w:t>,</w:t>
      </w:r>
      <w:r>
        <w:rPr>
          <w:rFonts w:ascii="Arial" w:hAnsi="Arial" w:cs="Arial"/>
          <w:sz w:val="22"/>
          <w:szCs w:val="22"/>
        </w:rPr>
        <w:t xml:space="preserve"> the </w:t>
      </w:r>
      <w:r w:rsidRPr="00E92422">
        <w:rPr>
          <w:rFonts w:ascii="Arial" w:hAnsi="Arial" w:cs="Arial"/>
          <w:sz w:val="22"/>
          <w:szCs w:val="22"/>
        </w:rPr>
        <w:t>Government ratified the Paris Agreement</w:t>
      </w:r>
      <w:r w:rsidR="00666B88">
        <w:rPr>
          <w:rFonts w:ascii="Arial" w:hAnsi="Arial" w:cs="Arial"/>
          <w:sz w:val="22"/>
          <w:szCs w:val="22"/>
        </w:rPr>
        <w:t>;</w:t>
      </w:r>
      <w:r w:rsidRPr="00E92422">
        <w:rPr>
          <w:rFonts w:ascii="Arial" w:hAnsi="Arial" w:cs="Arial"/>
          <w:sz w:val="22"/>
          <w:szCs w:val="22"/>
        </w:rPr>
        <w:t xml:space="preserve"> part of the United Nations Framework Convention on Climate Change. The Agreement commits countries to taking action to hold the increase in the global average temperature to well below 2°C above pre-industrial levels. </w:t>
      </w:r>
    </w:p>
    <w:p w:rsidR="00E2243A" w:rsidRDefault="00666B88" w:rsidP="00E2243A">
      <w:pPr>
        <w:pStyle w:val="NormalWeb"/>
      </w:pPr>
      <w:r>
        <w:rPr>
          <w:rFonts w:ascii="Arial" w:hAnsi="Arial" w:cs="Arial"/>
          <w:b/>
          <w:bCs/>
          <w:color w:val="009999"/>
          <w:sz w:val="26"/>
          <w:szCs w:val="26"/>
        </w:rPr>
        <w:t>Data U</w:t>
      </w:r>
      <w:r w:rsidR="00E2243A">
        <w:rPr>
          <w:rFonts w:ascii="Arial" w:hAnsi="Arial" w:cs="Arial"/>
          <w:b/>
          <w:bCs/>
          <w:color w:val="009999"/>
          <w:sz w:val="26"/>
          <w:szCs w:val="26"/>
        </w:rPr>
        <w:t xml:space="preserve">sed  </w:t>
      </w:r>
    </w:p>
    <w:p w:rsidR="00E92422" w:rsidRPr="00E2243A" w:rsidRDefault="00E2243A" w:rsidP="00E92422">
      <w:pPr>
        <w:pStyle w:val="NormalWeb"/>
        <w:rPr>
          <w:rFonts w:ascii="Arial" w:hAnsi="Arial" w:cs="Arial"/>
          <w:sz w:val="22"/>
          <w:szCs w:val="22"/>
        </w:rPr>
      </w:pPr>
      <w:r w:rsidRPr="00E2243A">
        <w:rPr>
          <w:rFonts w:ascii="Arial" w:hAnsi="Arial" w:cs="Arial"/>
          <w:sz w:val="22"/>
          <w:szCs w:val="22"/>
        </w:rPr>
        <w:t xml:space="preserve">All data </w:t>
      </w:r>
      <w:r w:rsidR="003E237C">
        <w:rPr>
          <w:rFonts w:ascii="Arial" w:hAnsi="Arial" w:cs="Arial"/>
          <w:sz w:val="22"/>
          <w:szCs w:val="22"/>
        </w:rPr>
        <w:t xml:space="preserve">used in this report has been obtained from government sources and is referenced.  There are delays in the production of large </w:t>
      </w:r>
      <w:r w:rsidR="00666B88">
        <w:rPr>
          <w:rFonts w:ascii="Arial" w:hAnsi="Arial" w:cs="Arial"/>
          <w:sz w:val="22"/>
          <w:szCs w:val="22"/>
        </w:rPr>
        <w:t>datasets;</w:t>
      </w:r>
      <w:r w:rsidR="003E237C">
        <w:rPr>
          <w:rFonts w:ascii="Arial" w:hAnsi="Arial" w:cs="Arial"/>
          <w:sz w:val="22"/>
          <w:szCs w:val="22"/>
        </w:rPr>
        <w:t xml:space="preserve"> therefore the information may </w:t>
      </w:r>
      <w:r w:rsidR="00666B88">
        <w:rPr>
          <w:rFonts w:ascii="Arial" w:hAnsi="Arial" w:cs="Arial"/>
          <w:sz w:val="22"/>
          <w:szCs w:val="22"/>
        </w:rPr>
        <w:t>not cover the same time periods. C</w:t>
      </w:r>
      <w:r w:rsidR="003E237C">
        <w:rPr>
          <w:rFonts w:ascii="Arial" w:hAnsi="Arial" w:cs="Arial"/>
          <w:sz w:val="22"/>
          <w:szCs w:val="22"/>
        </w:rPr>
        <w:t>are should be taken if comparisons are made between data charts in the report.</w:t>
      </w:r>
    </w:p>
    <w:p w:rsidR="00E92422" w:rsidRDefault="00E92422" w:rsidP="001A440E">
      <w:pPr>
        <w:pStyle w:val="NormalWeb"/>
        <w:rPr>
          <w:rFonts w:ascii="Arial" w:hAnsi="Arial" w:cs="Arial"/>
          <w:b/>
          <w:bCs/>
          <w:color w:val="009999"/>
          <w:sz w:val="26"/>
          <w:szCs w:val="26"/>
        </w:rPr>
      </w:pPr>
      <w:r w:rsidRPr="00E2243A">
        <w:rPr>
          <w:rFonts w:ascii="Arial" w:hAnsi="Arial" w:cs="Arial"/>
          <w:sz w:val="22"/>
          <w:szCs w:val="22"/>
        </w:rPr>
        <w:t xml:space="preserve"> </w:t>
      </w:r>
    </w:p>
    <w:p w:rsidR="00666B88" w:rsidRDefault="00666B88" w:rsidP="001A440E">
      <w:pPr>
        <w:pStyle w:val="NormalWeb"/>
        <w:rPr>
          <w:rFonts w:ascii="Arial" w:hAnsi="Arial" w:cs="Arial"/>
          <w:b/>
          <w:bCs/>
          <w:color w:val="009999"/>
          <w:sz w:val="26"/>
          <w:szCs w:val="26"/>
        </w:rPr>
      </w:pPr>
    </w:p>
    <w:p w:rsidR="00D23BDB" w:rsidRDefault="00D23BDB" w:rsidP="00D23BDB">
      <w:pPr>
        <w:pStyle w:val="NormalWeb"/>
        <w:spacing w:before="0" w:beforeAutospacing="0" w:after="0" w:afterAutospacing="0"/>
        <w:rPr>
          <w:rFonts w:ascii="Arial" w:hAnsi="Arial" w:cs="Arial"/>
          <w:b/>
          <w:bCs/>
          <w:color w:val="009999"/>
          <w:sz w:val="26"/>
          <w:szCs w:val="26"/>
        </w:rPr>
      </w:pPr>
    </w:p>
    <w:p w:rsidR="001A440E" w:rsidRDefault="00666B88" w:rsidP="00D23BDB">
      <w:pPr>
        <w:pStyle w:val="NormalWeb"/>
        <w:spacing w:before="0" w:beforeAutospacing="0" w:after="0" w:afterAutospacing="0"/>
      </w:pPr>
      <w:r>
        <w:rPr>
          <w:rFonts w:ascii="Arial" w:hAnsi="Arial" w:cs="Arial"/>
          <w:b/>
          <w:bCs/>
          <w:color w:val="009999"/>
          <w:sz w:val="26"/>
          <w:szCs w:val="26"/>
        </w:rPr>
        <w:lastRenderedPageBreak/>
        <w:t>Local Energy E</w:t>
      </w:r>
      <w:r w:rsidR="00D263D7">
        <w:rPr>
          <w:rFonts w:ascii="Arial" w:hAnsi="Arial" w:cs="Arial"/>
          <w:b/>
          <w:bCs/>
          <w:color w:val="009999"/>
          <w:sz w:val="26"/>
          <w:szCs w:val="26"/>
        </w:rPr>
        <w:t>fficiency</w:t>
      </w:r>
    </w:p>
    <w:p w:rsidR="001A440E" w:rsidRPr="00666B88" w:rsidRDefault="00D23BDB" w:rsidP="00981D13">
      <w:pPr>
        <w:pStyle w:val="NormalWeb"/>
        <w:rPr>
          <w:rFonts w:ascii="Arial" w:hAnsi="Arial"/>
          <w:b/>
          <w:sz w:val="22"/>
          <w:szCs w:val="22"/>
        </w:rPr>
      </w:pPr>
      <w:r>
        <w:rPr>
          <w:rFonts w:ascii="Arial" w:hAnsi="Arial"/>
          <w:b/>
          <w:sz w:val="22"/>
          <w:szCs w:val="22"/>
        </w:rPr>
        <w:br/>
      </w:r>
      <w:r w:rsidR="003E237C" w:rsidRPr="00666B88">
        <w:rPr>
          <w:rFonts w:ascii="Arial" w:hAnsi="Arial"/>
          <w:b/>
          <w:sz w:val="22"/>
          <w:szCs w:val="22"/>
        </w:rPr>
        <w:t>Table 1</w:t>
      </w:r>
      <w:r w:rsidR="00195EB1" w:rsidRPr="00666B88">
        <w:rPr>
          <w:rFonts w:ascii="Arial" w:hAnsi="Arial"/>
          <w:b/>
          <w:sz w:val="22"/>
          <w:szCs w:val="22"/>
        </w:rPr>
        <w:t xml:space="preserve">: </w:t>
      </w:r>
      <w:r w:rsidR="00666B88">
        <w:rPr>
          <w:rFonts w:ascii="Arial" w:hAnsi="Arial"/>
          <w:b/>
          <w:sz w:val="22"/>
          <w:szCs w:val="22"/>
        </w:rPr>
        <w:t>CO2 Emissions from total d</w:t>
      </w:r>
      <w:r w:rsidR="00195EB1" w:rsidRPr="00666B88">
        <w:rPr>
          <w:rFonts w:ascii="Arial" w:hAnsi="Arial"/>
          <w:b/>
          <w:sz w:val="22"/>
          <w:szCs w:val="22"/>
        </w:rPr>
        <w:t>omestic use (including electricity, gas and other fuels)</w:t>
      </w:r>
    </w:p>
    <w:tbl>
      <w:tblPr>
        <w:tblStyle w:val="TableGrid"/>
        <w:tblW w:w="9608" w:type="dxa"/>
        <w:jc w:val="center"/>
        <w:tblLook w:val="04A0"/>
      </w:tblPr>
      <w:tblGrid>
        <w:gridCol w:w="1956"/>
        <w:gridCol w:w="1012"/>
        <w:gridCol w:w="1012"/>
        <w:gridCol w:w="1012"/>
        <w:gridCol w:w="1012"/>
        <w:gridCol w:w="1012"/>
        <w:gridCol w:w="1012"/>
        <w:gridCol w:w="1580"/>
      </w:tblGrid>
      <w:tr w:rsidR="000748F9" w:rsidTr="00666B88">
        <w:trPr>
          <w:jc w:val="center"/>
        </w:trPr>
        <w:tc>
          <w:tcPr>
            <w:tcW w:w="1956" w:type="dxa"/>
            <w:shd w:val="clear" w:color="auto" w:fill="1F497D" w:themeFill="text2"/>
          </w:tcPr>
          <w:p w:rsidR="000748F9" w:rsidRPr="00666B88" w:rsidRDefault="000748F9" w:rsidP="000748F9">
            <w:pPr>
              <w:jc w:val="center"/>
              <w:rPr>
                <w:rFonts w:ascii="Arial" w:hAnsi="Arial" w:cs="Arial"/>
                <w:color w:val="FFFFFF" w:themeColor="background1"/>
              </w:rPr>
            </w:pPr>
            <w:r w:rsidRPr="00666B88">
              <w:rPr>
                <w:rFonts w:ascii="Arial" w:hAnsi="Arial" w:cs="Arial"/>
                <w:color w:val="FFFFFF" w:themeColor="background1"/>
              </w:rPr>
              <w:t>CO2 emissions (KT CO2) from total domestic use emissions</w:t>
            </w:r>
          </w:p>
        </w:tc>
        <w:tc>
          <w:tcPr>
            <w:tcW w:w="1012" w:type="dxa"/>
            <w:shd w:val="clear" w:color="auto" w:fill="1F497D" w:themeFill="text2"/>
            <w:vAlign w:val="center"/>
          </w:tcPr>
          <w:p w:rsidR="000748F9" w:rsidRPr="00666B88" w:rsidRDefault="000748F9" w:rsidP="000748F9">
            <w:pPr>
              <w:jc w:val="center"/>
              <w:rPr>
                <w:rFonts w:ascii="Arial" w:hAnsi="Arial" w:cs="Arial"/>
                <w:color w:val="FFFFFF" w:themeColor="background1"/>
              </w:rPr>
            </w:pPr>
            <w:r w:rsidRPr="00666B88">
              <w:rPr>
                <w:rFonts w:ascii="Arial" w:hAnsi="Arial" w:cs="Arial"/>
                <w:color w:val="FFFFFF" w:themeColor="background1"/>
              </w:rPr>
              <w:t>2009</w:t>
            </w:r>
          </w:p>
        </w:tc>
        <w:tc>
          <w:tcPr>
            <w:tcW w:w="1012" w:type="dxa"/>
            <w:shd w:val="clear" w:color="auto" w:fill="1F497D" w:themeFill="text2"/>
            <w:vAlign w:val="center"/>
          </w:tcPr>
          <w:p w:rsidR="000748F9" w:rsidRPr="00666B88" w:rsidRDefault="000748F9" w:rsidP="000748F9">
            <w:pPr>
              <w:jc w:val="center"/>
              <w:rPr>
                <w:rFonts w:ascii="Arial" w:hAnsi="Arial" w:cs="Arial"/>
                <w:color w:val="FFFFFF" w:themeColor="background1"/>
              </w:rPr>
            </w:pPr>
            <w:r w:rsidRPr="00666B88">
              <w:rPr>
                <w:rFonts w:ascii="Arial" w:hAnsi="Arial" w:cs="Arial"/>
                <w:color w:val="FFFFFF" w:themeColor="background1"/>
              </w:rPr>
              <w:t>2010</w:t>
            </w:r>
          </w:p>
        </w:tc>
        <w:tc>
          <w:tcPr>
            <w:tcW w:w="1012" w:type="dxa"/>
            <w:shd w:val="clear" w:color="auto" w:fill="1F497D" w:themeFill="text2"/>
            <w:vAlign w:val="center"/>
          </w:tcPr>
          <w:p w:rsidR="000748F9" w:rsidRPr="00666B88" w:rsidRDefault="000748F9" w:rsidP="000748F9">
            <w:pPr>
              <w:jc w:val="center"/>
              <w:rPr>
                <w:rFonts w:ascii="Arial" w:hAnsi="Arial" w:cs="Arial"/>
                <w:color w:val="FFFFFF" w:themeColor="background1"/>
              </w:rPr>
            </w:pPr>
            <w:r w:rsidRPr="00666B88">
              <w:rPr>
                <w:rFonts w:ascii="Arial" w:hAnsi="Arial" w:cs="Arial"/>
                <w:color w:val="FFFFFF" w:themeColor="background1"/>
              </w:rPr>
              <w:t>2011</w:t>
            </w:r>
          </w:p>
        </w:tc>
        <w:tc>
          <w:tcPr>
            <w:tcW w:w="1012" w:type="dxa"/>
            <w:shd w:val="clear" w:color="auto" w:fill="1F497D" w:themeFill="text2"/>
            <w:vAlign w:val="center"/>
          </w:tcPr>
          <w:p w:rsidR="000748F9" w:rsidRPr="00666B88" w:rsidRDefault="000748F9" w:rsidP="000748F9">
            <w:pPr>
              <w:jc w:val="center"/>
              <w:rPr>
                <w:rFonts w:ascii="Arial" w:hAnsi="Arial" w:cs="Arial"/>
                <w:color w:val="FFFFFF" w:themeColor="background1"/>
              </w:rPr>
            </w:pPr>
            <w:r w:rsidRPr="00666B88">
              <w:rPr>
                <w:rFonts w:ascii="Arial" w:hAnsi="Arial" w:cs="Arial"/>
                <w:color w:val="FFFFFF" w:themeColor="background1"/>
              </w:rPr>
              <w:t>2012</w:t>
            </w:r>
          </w:p>
        </w:tc>
        <w:tc>
          <w:tcPr>
            <w:tcW w:w="1012" w:type="dxa"/>
            <w:shd w:val="clear" w:color="auto" w:fill="1F497D" w:themeFill="text2"/>
            <w:vAlign w:val="center"/>
          </w:tcPr>
          <w:p w:rsidR="000748F9" w:rsidRPr="00666B88" w:rsidRDefault="000748F9" w:rsidP="000748F9">
            <w:pPr>
              <w:jc w:val="center"/>
              <w:rPr>
                <w:rFonts w:ascii="Arial" w:hAnsi="Arial" w:cs="Arial"/>
                <w:color w:val="FFFFFF" w:themeColor="background1"/>
              </w:rPr>
            </w:pPr>
            <w:r w:rsidRPr="00666B88">
              <w:rPr>
                <w:rFonts w:ascii="Arial" w:hAnsi="Arial" w:cs="Arial"/>
                <w:color w:val="FFFFFF" w:themeColor="background1"/>
              </w:rPr>
              <w:t>2013</w:t>
            </w:r>
          </w:p>
        </w:tc>
        <w:tc>
          <w:tcPr>
            <w:tcW w:w="1012" w:type="dxa"/>
            <w:shd w:val="clear" w:color="auto" w:fill="1F497D" w:themeFill="text2"/>
            <w:vAlign w:val="center"/>
          </w:tcPr>
          <w:p w:rsidR="000748F9" w:rsidRPr="00666B88" w:rsidRDefault="000748F9" w:rsidP="000748F9">
            <w:pPr>
              <w:jc w:val="center"/>
              <w:rPr>
                <w:rFonts w:ascii="Arial" w:hAnsi="Arial" w:cs="Arial"/>
                <w:color w:val="FFFFFF" w:themeColor="background1"/>
              </w:rPr>
            </w:pPr>
            <w:r w:rsidRPr="00666B88">
              <w:rPr>
                <w:rFonts w:ascii="Arial" w:hAnsi="Arial" w:cs="Arial"/>
                <w:color w:val="FFFFFF" w:themeColor="background1"/>
              </w:rPr>
              <w:t>2014</w:t>
            </w:r>
          </w:p>
        </w:tc>
        <w:tc>
          <w:tcPr>
            <w:tcW w:w="1580" w:type="dxa"/>
            <w:shd w:val="clear" w:color="auto" w:fill="1F497D" w:themeFill="text2"/>
            <w:vAlign w:val="center"/>
          </w:tcPr>
          <w:p w:rsidR="000748F9" w:rsidRPr="00666B88" w:rsidRDefault="000748F9" w:rsidP="000748F9">
            <w:pPr>
              <w:jc w:val="center"/>
              <w:rPr>
                <w:rFonts w:ascii="Arial" w:hAnsi="Arial" w:cs="Arial"/>
                <w:color w:val="FFFFFF" w:themeColor="background1"/>
              </w:rPr>
            </w:pPr>
            <w:r w:rsidRPr="00666B88">
              <w:rPr>
                <w:rFonts w:ascii="Arial" w:hAnsi="Arial" w:cs="Arial"/>
                <w:color w:val="FFFFFF" w:themeColor="background1"/>
              </w:rPr>
              <w:t>% reduction on 2009 data</w:t>
            </w:r>
          </w:p>
        </w:tc>
      </w:tr>
      <w:tr w:rsidR="000748F9" w:rsidTr="00666B88">
        <w:trPr>
          <w:trHeight w:val="369"/>
          <w:jc w:val="center"/>
        </w:trPr>
        <w:tc>
          <w:tcPr>
            <w:tcW w:w="1956" w:type="dxa"/>
            <w:vAlign w:val="center"/>
          </w:tcPr>
          <w:p w:rsidR="000748F9" w:rsidRPr="00666B88" w:rsidRDefault="000748F9" w:rsidP="00666B88">
            <w:pPr>
              <w:jc w:val="center"/>
              <w:rPr>
                <w:rFonts w:ascii="Arial" w:hAnsi="Arial" w:cs="Arial"/>
              </w:rPr>
            </w:pPr>
            <w:r w:rsidRPr="00666B88">
              <w:rPr>
                <w:rFonts w:ascii="Arial" w:hAnsi="Arial" w:cs="Arial"/>
              </w:rPr>
              <w:t>North West Leics</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223</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240</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212</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227</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224</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190</w:t>
            </w:r>
          </w:p>
        </w:tc>
        <w:tc>
          <w:tcPr>
            <w:tcW w:w="1580" w:type="dxa"/>
            <w:vAlign w:val="center"/>
          </w:tcPr>
          <w:p w:rsidR="000748F9" w:rsidRPr="00666B88" w:rsidRDefault="000748F9" w:rsidP="00666B88">
            <w:pPr>
              <w:jc w:val="center"/>
              <w:rPr>
                <w:rFonts w:ascii="Arial" w:hAnsi="Arial" w:cs="Arial"/>
              </w:rPr>
            </w:pPr>
            <w:r w:rsidRPr="00666B88">
              <w:rPr>
                <w:rFonts w:ascii="Arial" w:hAnsi="Arial" w:cs="Arial"/>
              </w:rPr>
              <w:t>14.8%</w:t>
            </w:r>
          </w:p>
        </w:tc>
      </w:tr>
      <w:tr w:rsidR="000748F9" w:rsidTr="00666B88">
        <w:trPr>
          <w:trHeight w:val="369"/>
          <w:jc w:val="center"/>
        </w:trPr>
        <w:tc>
          <w:tcPr>
            <w:tcW w:w="1956" w:type="dxa"/>
            <w:vAlign w:val="center"/>
          </w:tcPr>
          <w:p w:rsidR="000748F9" w:rsidRPr="00666B88" w:rsidRDefault="000748F9" w:rsidP="00666B88">
            <w:pPr>
              <w:jc w:val="center"/>
              <w:rPr>
                <w:rFonts w:ascii="Arial" w:hAnsi="Arial" w:cs="Arial"/>
              </w:rPr>
            </w:pPr>
            <w:r w:rsidRPr="00666B88">
              <w:rPr>
                <w:rFonts w:ascii="Arial" w:hAnsi="Arial" w:cs="Arial"/>
              </w:rPr>
              <w:t>Leicestershire</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1424</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1537</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1343</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1449</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1415</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1188</w:t>
            </w:r>
          </w:p>
        </w:tc>
        <w:tc>
          <w:tcPr>
            <w:tcW w:w="1580" w:type="dxa"/>
            <w:vAlign w:val="center"/>
          </w:tcPr>
          <w:p w:rsidR="000748F9" w:rsidRPr="00666B88" w:rsidRDefault="000748F9" w:rsidP="00666B88">
            <w:pPr>
              <w:jc w:val="center"/>
              <w:rPr>
                <w:rFonts w:ascii="Arial" w:hAnsi="Arial" w:cs="Arial"/>
              </w:rPr>
            </w:pPr>
            <w:r w:rsidRPr="00666B88">
              <w:rPr>
                <w:rFonts w:ascii="Arial" w:hAnsi="Arial" w:cs="Arial"/>
              </w:rPr>
              <w:t>16.6%</w:t>
            </w:r>
          </w:p>
        </w:tc>
      </w:tr>
      <w:tr w:rsidR="000748F9" w:rsidTr="00666B88">
        <w:trPr>
          <w:trHeight w:val="369"/>
          <w:jc w:val="center"/>
        </w:trPr>
        <w:tc>
          <w:tcPr>
            <w:tcW w:w="1956" w:type="dxa"/>
            <w:vAlign w:val="center"/>
          </w:tcPr>
          <w:p w:rsidR="000748F9" w:rsidRPr="00666B88" w:rsidRDefault="000748F9" w:rsidP="00666B88">
            <w:pPr>
              <w:jc w:val="center"/>
              <w:rPr>
                <w:rFonts w:ascii="Arial" w:hAnsi="Arial" w:cs="Arial"/>
              </w:rPr>
            </w:pPr>
            <w:r w:rsidRPr="00666B88">
              <w:rPr>
                <w:rFonts w:ascii="Arial" w:hAnsi="Arial" w:cs="Arial"/>
              </w:rPr>
              <w:t>England</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111,285</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119,575</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104,259</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112,171</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109,260</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91,411</w:t>
            </w:r>
          </w:p>
        </w:tc>
        <w:tc>
          <w:tcPr>
            <w:tcW w:w="1580" w:type="dxa"/>
            <w:vAlign w:val="center"/>
          </w:tcPr>
          <w:p w:rsidR="000748F9" w:rsidRPr="00666B88" w:rsidRDefault="000748F9" w:rsidP="00666B88">
            <w:pPr>
              <w:jc w:val="center"/>
              <w:rPr>
                <w:rFonts w:ascii="Arial" w:hAnsi="Arial" w:cs="Arial"/>
              </w:rPr>
            </w:pPr>
            <w:r w:rsidRPr="00666B88">
              <w:rPr>
                <w:rFonts w:ascii="Arial" w:hAnsi="Arial" w:cs="Arial"/>
              </w:rPr>
              <w:t>17.9%</w:t>
            </w:r>
          </w:p>
        </w:tc>
      </w:tr>
      <w:tr w:rsidR="000748F9" w:rsidTr="00666B88">
        <w:trPr>
          <w:trHeight w:val="369"/>
          <w:jc w:val="center"/>
        </w:trPr>
        <w:tc>
          <w:tcPr>
            <w:tcW w:w="1956" w:type="dxa"/>
            <w:vAlign w:val="center"/>
          </w:tcPr>
          <w:p w:rsidR="000748F9" w:rsidRPr="00666B88" w:rsidRDefault="000748F9" w:rsidP="00666B88">
            <w:pPr>
              <w:jc w:val="center"/>
              <w:rPr>
                <w:rFonts w:ascii="Arial" w:hAnsi="Arial" w:cs="Arial"/>
              </w:rPr>
            </w:pPr>
            <w:r w:rsidRPr="00666B88">
              <w:rPr>
                <w:rFonts w:ascii="Arial" w:hAnsi="Arial" w:cs="Arial"/>
              </w:rPr>
              <w:t>National</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135,913</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146,011</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127,142</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136,485</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133,045</w:t>
            </w:r>
          </w:p>
        </w:tc>
        <w:tc>
          <w:tcPr>
            <w:tcW w:w="1012" w:type="dxa"/>
            <w:vAlign w:val="center"/>
          </w:tcPr>
          <w:p w:rsidR="000748F9" w:rsidRPr="00666B88" w:rsidRDefault="000748F9" w:rsidP="00666B88">
            <w:pPr>
              <w:jc w:val="center"/>
              <w:rPr>
                <w:rFonts w:ascii="Arial" w:hAnsi="Arial" w:cs="Arial"/>
              </w:rPr>
            </w:pPr>
            <w:r w:rsidRPr="00666B88">
              <w:rPr>
                <w:rFonts w:ascii="Arial" w:hAnsi="Arial" w:cs="Arial"/>
              </w:rPr>
              <w:t>111,987</w:t>
            </w:r>
          </w:p>
        </w:tc>
        <w:tc>
          <w:tcPr>
            <w:tcW w:w="1580" w:type="dxa"/>
            <w:vAlign w:val="center"/>
          </w:tcPr>
          <w:p w:rsidR="000748F9" w:rsidRPr="00666B88" w:rsidRDefault="000748F9" w:rsidP="00666B88">
            <w:pPr>
              <w:jc w:val="center"/>
              <w:rPr>
                <w:rFonts w:ascii="Arial" w:hAnsi="Arial" w:cs="Arial"/>
              </w:rPr>
            </w:pPr>
            <w:r w:rsidRPr="00666B88">
              <w:rPr>
                <w:rFonts w:ascii="Arial" w:hAnsi="Arial" w:cs="Arial"/>
              </w:rPr>
              <w:t>17.6%</w:t>
            </w:r>
          </w:p>
        </w:tc>
      </w:tr>
    </w:tbl>
    <w:p w:rsidR="00666B88" w:rsidRDefault="00666B88" w:rsidP="000748F9">
      <w:pPr>
        <w:rPr>
          <w:rFonts w:ascii="Arial" w:hAnsi="Arial" w:cs="Arial"/>
          <w:sz w:val="16"/>
          <w:szCs w:val="16"/>
        </w:rPr>
      </w:pPr>
    </w:p>
    <w:p w:rsidR="000748F9" w:rsidRPr="00E2243A" w:rsidRDefault="000748F9" w:rsidP="000748F9">
      <w:pPr>
        <w:rPr>
          <w:rFonts w:ascii="Arial" w:hAnsi="Arial" w:cs="Arial"/>
          <w:sz w:val="16"/>
          <w:szCs w:val="16"/>
        </w:rPr>
      </w:pPr>
      <w:r w:rsidRPr="00E2243A">
        <w:rPr>
          <w:rFonts w:ascii="Arial" w:hAnsi="Arial" w:cs="Arial"/>
          <w:sz w:val="16"/>
          <w:szCs w:val="16"/>
        </w:rPr>
        <w:t xml:space="preserve">Data from: </w:t>
      </w:r>
    </w:p>
    <w:p w:rsidR="000748F9" w:rsidRPr="00E2243A" w:rsidRDefault="00C05960" w:rsidP="000748F9">
      <w:pPr>
        <w:rPr>
          <w:rFonts w:ascii="Arial" w:hAnsi="Arial" w:cs="Arial"/>
          <w:sz w:val="16"/>
          <w:szCs w:val="16"/>
        </w:rPr>
      </w:pPr>
      <w:hyperlink r:id="rId7" w:history="1">
        <w:r w:rsidR="000748F9" w:rsidRPr="00E2243A">
          <w:rPr>
            <w:rStyle w:val="Hyperlink"/>
            <w:rFonts w:ascii="Arial" w:hAnsi="Arial" w:cs="Arial"/>
            <w:sz w:val="16"/>
            <w:szCs w:val="16"/>
          </w:rPr>
          <w:t>https://www.gov.uk/government/statistics/uk-local-authority-and-regional-carbon-dioxide-emissions-national-statistics-2005-2014</w:t>
        </w:r>
      </w:hyperlink>
    </w:p>
    <w:p w:rsidR="000748F9" w:rsidRPr="00E2243A" w:rsidRDefault="000748F9" w:rsidP="000748F9">
      <w:pPr>
        <w:rPr>
          <w:rFonts w:ascii="Arial" w:hAnsi="Arial" w:cs="Arial"/>
          <w:sz w:val="16"/>
          <w:szCs w:val="16"/>
        </w:rPr>
      </w:pPr>
      <w:r w:rsidRPr="00E2243A">
        <w:rPr>
          <w:rFonts w:ascii="Arial" w:hAnsi="Arial" w:cs="Arial"/>
          <w:sz w:val="16"/>
          <w:szCs w:val="16"/>
        </w:rPr>
        <w:t xml:space="preserve">“2005-2014_UK_local_authority_and_regional_CO2_emissions_data_tables (1)” (Excel </w:t>
      </w:r>
      <w:r w:rsidR="00036023" w:rsidRPr="00E2243A">
        <w:rPr>
          <w:rFonts w:ascii="Arial" w:hAnsi="Arial" w:cs="Arial"/>
          <w:sz w:val="16"/>
          <w:szCs w:val="16"/>
        </w:rPr>
        <w:t>Spread sheet</w:t>
      </w:r>
      <w:r w:rsidRPr="00E2243A">
        <w:rPr>
          <w:rFonts w:ascii="Arial" w:hAnsi="Arial" w:cs="Arial"/>
          <w:sz w:val="16"/>
          <w:szCs w:val="16"/>
        </w:rPr>
        <w:t>)</w:t>
      </w:r>
    </w:p>
    <w:p w:rsidR="000748F9" w:rsidRPr="00E2243A" w:rsidRDefault="000748F9" w:rsidP="000748F9">
      <w:pPr>
        <w:rPr>
          <w:rFonts w:ascii="Arial" w:hAnsi="Arial" w:cs="Arial"/>
          <w:sz w:val="16"/>
          <w:szCs w:val="16"/>
        </w:rPr>
      </w:pPr>
      <w:r w:rsidRPr="00E2243A">
        <w:rPr>
          <w:rFonts w:ascii="Arial" w:hAnsi="Arial" w:cs="Arial"/>
          <w:sz w:val="16"/>
          <w:szCs w:val="16"/>
        </w:rPr>
        <w:t xml:space="preserve">Tab - “Subset Data Set” </w:t>
      </w:r>
    </w:p>
    <w:p w:rsidR="001A440E" w:rsidRPr="00E2243A" w:rsidRDefault="000748F9" w:rsidP="000748F9">
      <w:pPr>
        <w:rPr>
          <w:rFonts w:ascii="Arial" w:hAnsi="Arial" w:cs="Arial"/>
          <w:sz w:val="16"/>
          <w:szCs w:val="16"/>
        </w:rPr>
      </w:pPr>
      <w:r w:rsidRPr="00E2243A">
        <w:rPr>
          <w:rFonts w:ascii="Arial" w:hAnsi="Arial" w:cs="Arial"/>
          <w:sz w:val="16"/>
          <w:szCs w:val="16"/>
        </w:rPr>
        <w:t>Source Date: 28/03/2017</w:t>
      </w:r>
    </w:p>
    <w:p w:rsidR="004808E6" w:rsidRPr="000748F9" w:rsidRDefault="004808E6" w:rsidP="004808E6">
      <w:pPr>
        <w:pStyle w:val="NormalWeb"/>
        <w:rPr>
          <w:rFonts w:ascii="Arial" w:hAnsi="Arial"/>
          <w:sz w:val="22"/>
          <w:szCs w:val="22"/>
        </w:rPr>
      </w:pPr>
      <w:r>
        <w:rPr>
          <w:rFonts w:ascii="Arial" w:hAnsi="Arial"/>
          <w:sz w:val="22"/>
          <w:szCs w:val="22"/>
        </w:rPr>
        <w:t>This table indicates the carbon emissions from domestic use in North West Leicestershire ha</w:t>
      </w:r>
      <w:r w:rsidR="00666B88">
        <w:rPr>
          <w:rFonts w:ascii="Arial" w:hAnsi="Arial"/>
          <w:sz w:val="22"/>
          <w:szCs w:val="22"/>
        </w:rPr>
        <w:t>ve</w:t>
      </w:r>
      <w:r>
        <w:rPr>
          <w:rFonts w:ascii="Arial" w:hAnsi="Arial"/>
          <w:sz w:val="22"/>
          <w:szCs w:val="22"/>
        </w:rPr>
        <w:t xml:space="preserve"> fa</w:t>
      </w:r>
      <w:r w:rsidR="00666B88">
        <w:rPr>
          <w:rFonts w:ascii="Arial" w:hAnsi="Arial"/>
          <w:sz w:val="22"/>
          <w:szCs w:val="22"/>
        </w:rPr>
        <w:t>llen by 14.8% from 2009 to 2014. T</w:t>
      </w:r>
      <w:r>
        <w:rPr>
          <w:rFonts w:ascii="Arial" w:hAnsi="Arial"/>
          <w:sz w:val="22"/>
          <w:szCs w:val="22"/>
        </w:rPr>
        <w:t>his figure is not representative of Leicestershire or the count</w:t>
      </w:r>
      <w:r w:rsidR="00835877">
        <w:rPr>
          <w:rFonts w:ascii="Arial" w:hAnsi="Arial"/>
          <w:sz w:val="22"/>
          <w:szCs w:val="22"/>
        </w:rPr>
        <w:t>r</w:t>
      </w:r>
      <w:r>
        <w:rPr>
          <w:rFonts w:ascii="Arial" w:hAnsi="Arial"/>
          <w:sz w:val="22"/>
          <w:szCs w:val="22"/>
        </w:rPr>
        <w:t>y</w:t>
      </w:r>
      <w:r w:rsidR="00666B88">
        <w:rPr>
          <w:rFonts w:ascii="Arial" w:hAnsi="Arial"/>
          <w:sz w:val="22"/>
          <w:szCs w:val="22"/>
        </w:rPr>
        <w:t xml:space="preserve"> as a whole</w:t>
      </w:r>
      <w:r>
        <w:rPr>
          <w:rFonts w:ascii="Arial" w:hAnsi="Arial"/>
          <w:sz w:val="22"/>
          <w:szCs w:val="22"/>
        </w:rPr>
        <w:t xml:space="preserve">. </w:t>
      </w:r>
    </w:p>
    <w:p w:rsidR="004808E6" w:rsidRDefault="004808E6" w:rsidP="00981D13">
      <w:pPr>
        <w:pStyle w:val="NormalWeb"/>
        <w:rPr>
          <w:rFonts w:ascii="Arial" w:hAnsi="Arial" w:cs="Arial"/>
          <w:b/>
          <w:sz w:val="22"/>
          <w:szCs w:val="22"/>
        </w:rPr>
      </w:pPr>
    </w:p>
    <w:p w:rsidR="00D23BDB" w:rsidRDefault="00D23BDB" w:rsidP="00981D13">
      <w:pPr>
        <w:pStyle w:val="NormalWeb"/>
        <w:rPr>
          <w:rFonts w:ascii="Arial" w:hAnsi="Arial" w:cs="Arial"/>
          <w:b/>
          <w:sz w:val="22"/>
          <w:szCs w:val="22"/>
        </w:rPr>
      </w:pPr>
    </w:p>
    <w:p w:rsidR="00666B88" w:rsidRDefault="00666B88" w:rsidP="00666B88">
      <w:pPr>
        <w:pStyle w:val="NormalWeb"/>
        <w:spacing w:before="0" w:beforeAutospacing="0" w:after="0" w:afterAutospacing="0"/>
        <w:rPr>
          <w:rFonts w:ascii="Arial" w:hAnsi="Arial" w:cs="Arial"/>
          <w:sz w:val="22"/>
          <w:szCs w:val="22"/>
        </w:rPr>
      </w:pPr>
      <w:r>
        <w:rPr>
          <w:rFonts w:ascii="Arial" w:hAnsi="Arial" w:cs="Arial"/>
          <w:b/>
          <w:sz w:val="22"/>
          <w:szCs w:val="22"/>
        </w:rPr>
        <w:t>Table 2</w:t>
      </w:r>
      <w:r w:rsidR="00123925" w:rsidRPr="00666B88">
        <w:rPr>
          <w:rFonts w:ascii="Arial" w:hAnsi="Arial" w:cs="Arial"/>
          <w:b/>
          <w:sz w:val="22"/>
          <w:szCs w:val="22"/>
        </w:rPr>
        <w:t>: P</w:t>
      </w:r>
      <w:r>
        <w:rPr>
          <w:rFonts w:ascii="Arial" w:hAnsi="Arial" w:cs="Arial"/>
          <w:b/>
          <w:sz w:val="22"/>
          <w:szCs w:val="22"/>
        </w:rPr>
        <w:t>er Capita E</w:t>
      </w:r>
      <w:r w:rsidR="00161BBC" w:rsidRPr="00666B88">
        <w:rPr>
          <w:rFonts w:ascii="Arial" w:hAnsi="Arial" w:cs="Arial"/>
          <w:b/>
          <w:sz w:val="22"/>
          <w:szCs w:val="22"/>
        </w:rPr>
        <w:t xml:space="preserve">missions </w:t>
      </w:r>
      <w:r>
        <w:rPr>
          <w:rFonts w:ascii="Arial" w:hAnsi="Arial" w:cs="Arial"/>
          <w:b/>
          <w:sz w:val="22"/>
          <w:szCs w:val="22"/>
        </w:rPr>
        <w:br/>
      </w:r>
    </w:p>
    <w:p w:rsidR="00123925" w:rsidRDefault="00666B88" w:rsidP="00666B88">
      <w:pPr>
        <w:pStyle w:val="NormalWeb"/>
        <w:spacing w:before="0" w:beforeAutospacing="0" w:after="0" w:afterAutospacing="0"/>
        <w:rPr>
          <w:rFonts w:ascii="Arial" w:hAnsi="Arial" w:cs="Arial"/>
          <w:sz w:val="22"/>
          <w:szCs w:val="22"/>
        </w:rPr>
      </w:pPr>
      <w:r>
        <w:rPr>
          <w:rFonts w:ascii="Arial" w:hAnsi="Arial" w:cs="Arial"/>
          <w:sz w:val="22"/>
          <w:szCs w:val="22"/>
        </w:rPr>
        <w:t>This is the p</w:t>
      </w:r>
      <w:r w:rsidR="00161BBC" w:rsidRPr="00666B88">
        <w:rPr>
          <w:rFonts w:ascii="Arial" w:hAnsi="Arial" w:cs="Arial"/>
          <w:sz w:val="22"/>
          <w:szCs w:val="22"/>
        </w:rPr>
        <w:t xml:space="preserve">opulation in ‘000s </w:t>
      </w:r>
      <w:r w:rsidR="00D23BDB">
        <w:rPr>
          <w:rFonts w:ascii="Arial" w:hAnsi="Arial" w:cs="Arial"/>
          <w:sz w:val="22"/>
          <w:szCs w:val="22"/>
        </w:rPr>
        <w:t>(</w:t>
      </w:r>
      <w:r w:rsidRPr="00666B88">
        <w:rPr>
          <w:rFonts w:ascii="Arial" w:hAnsi="Arial" w:cs="Arial"/>
          <w:sz w:val="22"/>
          <w:szCs w:val="22"/>
        </w:rPr>
        <w:t>mid-year</w:t>
      </w:r>
      <w:r w:rsidR="00D23BDB">
        <w:rPr>
          <w:rFonts w:ascii="Arial" w:hAnsi="Arial" w:cs="Arial"/>
          <w:sz w:val="22"/>
          <w:szCs w:val="22"/>
        </w:rPr>
        <w:t xml:space="preserve"> estimate) / Total CO2 emissions for transport, domestic and i</w:t>
      </w:r>
      <w:r w:rsidR="00161BBC" w:rsidRPr="00666B88">
        <w:rPr>
          <w:rFonts w:ascii="Arial" w:hAnsi="Arial" w:cs="Arial"/>
          <w:sz w:val="22"/>
          <w:szCs w:val="22"/>
        </w:rPr>
        <w:t xml:space="preserve">ndustry </w:t>
      </w:r>
      <w:r w:rsidR="00D23BDB">
        <w:rPr>
          <w:rFonts w:ascii="Arial" w:hAnsi="Arial" w:cs="Arial"/>
          <w:sz w:val="22"/>
          <w:szCs w:val="22"/>
        </w:rPr>
        <w:t>&amp; c</w:t>
      </w:r>
      <w:r>
        <w:rPr>
          <w:rFonts w:ascii="Arial" w:hAnsi="Arial" w:cs="Arial"/>
          <w:sz w:val="22"/>
          <w:szCs w:val="22"/>
        </w:rPr>
        <w:t>ommercial.</w:t>
      </w:r>
    </w:p>
    <w:p w:rsidR="00666B88" w:rsidRPr="00666B88" w:rsidRDefault="00666B88" w:rsidP="00666B88">
      <w:pPr>
        <w:pStyle w:val="NormalWeb"/>
        <w:spacing w:before="0" w:beforeAutospacing="0" w:after="0" w:afterAutospacing="0"/>
        <w:rPr>
          <w:rFonts w:ascii="Arial" w:hAnsi="Arial" w:cs="Arial"/>
          <w:sz w:val="22"/>
          <w:szCs w:val="22"/>
        </w:rPr>
      </w:pPr>
    </w:p>
    <w:tbl>
      <w:tblPr>
        <w:tblStyle w:val="TableGrid"/>
        <w:tblW w:w="9356" w:type="dxa"/>
        <w:jc w:val="center"/>
        <w:tblInd w:w="-459" w:type="dxa"/>
        <w:tblLook w:val="04A0"/>
      </w:tblPr>
      <w:tblGrid>
        <w:gridCol w:w="2119"/>
        <w:gridCol w:w="939"/>
        <w:gridCol w:w="939"/>
        <w:gridCol w:w="940"/>
        <w:gridCol w:w="940"/>
        <w:gridCol w:w="940"/>
        <w:gridCol w:w="940"/>
        <w:gridCol w:w="1599"/>
      </w:tblGrid>
      <w:tr w:rsidR="000748F9" w:rsidTr="00D23BDB">
        <w:trPr>
          <w:jc w:val="center"/>
        </w:trPr>
        <w:tc>
          <w:tcPr>
            <w:tcW w:w="2119" w:type="dxa"/>
            <w:shd w:val="clear" w:color="auto" w:fill="1F497D" w:themeFill="text2"/>
          </w:tcPr>
          <w:p w:rsidR="000748F9" w:rsidRPr="00D23BDB" w:rsidRDefault="000748F9" w:rsidP="000748F9">
            <w:pPr>
              <w:jc w:val="center"/>
              <w:rPr>
                <w:rFonts w:ascii="Arial" w:hAnsi="Arial" w:cs="Arial"/>
                <w:color w:val="FFFFFF" w:themeColor="background1"/>
              </w:rPr>
            </w:pPr>
            <w:r w:rsidRPr="00D23BDB">
              <w:rPr>
                <w:rFonts w:ascii="Arial" w:hAnsi="Arial" w:cs="Arial"/>
                <w:color w:val="FFFFFF" w:themeColor="background1"/>
              </w:rPr>
              <w:t>Per capita emissions (t)</w:t>
            </w:r>
          </w:p>
        </w:tc>
        <w:tc>
          <w:tcPr>
            <w:tcW w:w="939" w:type="dxa"/>
            <w:shd w:val="clear" w:color="auto" w:fill="1F497D" w:themeFill="text2"/>
            <w:vAlign w:val="center"/>
          </w:tcPr>
          <w:p w:rsidR="000748F9" w:rsidRPr="00D23BDB" w:rsidRDefault="000748F9" w:rsidP="000748F9">
            <w:pPr>
              <w:jc w:val="center"/>
              <w:rPr>
                <w:rFonts w:ascii="Arial" w:hAnsi="Arial" w:cs="Arial"/>
                <w:color w:val="FFFFFF" w:themeColor="background1"/>
              </w:rPr>
            </w:pPr>
            <w:r w:rsidRPr="00D23BDB">
              <w:rPr>
                <w:rFonts w:ascii="Arial" w:hAnsi="Arial" w:cs="Arial"/>
                <w:color w:val="FFFFFF" w:themeColor="background1"/>
              </w:rPr>
              <w:t>2009</w:t>
            </w:r>
          </w:p>
        </w:tc>
        <w:tc>
          <w:tcPr>
            <w:tcW w:w="939" w:type="dxa"/>
            <w:shd w:val="clear" w:color="auto" w:fill="1F497D" w:themeFill="text2"/>
            <w:vAlign w:val="center"/>
          </w:tcPr>
          <w:p w:rsidR="000748F9" w:rsidRPr="00D23BDB" w:rsidRDefault="000748F9" w:rsidP="000748F9">
            <w:pPr>
              <w:jc w:val="center"/>
              <w:rPr>
                <w:rFonts w:ascii="Arial" w:hAnsi="Arial" w:cs="Arial"/>
                <w:color w:val="FFFFFF" w:themeColor="background1"/>
              </w:rPr>
            </w:pPr>
            <w:r w:rsidRPr="00D23BDB">
              <w:rPr>
                <w:rFonts w:ascii="Arial" w:hAnsi="Arial" w:cs="Arial"/>
                <w:color w:val="FFFFFF" w:themeColor="background1"/>
              </w:rPr>
              <w:t>2010</w:t>
            </w:r>
          </w:p>
        </w:tc>
        <w:tc>
          <w:tcPr>
            <w:tcW w:w="940" w:type="dxa"/>
            <w:shd w:val="clear" w:color="auto" w:fill="1F497D" w:themeFill="text2"/>
            <w:vAlign w:val="center"/>
          </w:tcPr>
          <w:p w:rsidR="000748F9" w:rsidRPr="00D23BDB" w:rsidRDefault="000748F9" w:rsidP="000748F9">
            <w:pPr>
              <w:jc w:val="center"/>
              <w:rPr>
                <w:rFonts w:ascii="Arial" w:hAnsi="Arial" w:cs="Arial"/>
                <w:color w:val="FFFFFF" w:themeColor="background1"/>
              </w:rPr>
            </w:pPr>
            <w:r w:rsidRPr="00D23BDB">
              <w:rPr>
                <w:rFonts w:ascii="Arial" w:hAnsi="Arial" w:cs="Arial"/>
                <w:color w:val="FFFFFF" w:themeColor="background1"/>
              </w:rPr>
              <w:t>2011</w:t>
            </w:r>
          </w:p>
        </w:tc>
        <w:tc>
          <w:tcPr>
            <w:tcW w:w="940" w:type="dxa"/>
            <w:shd w:val="clear" w:color="auto" w:fill="1F497D" w:themeFill="text2"/>
            <w:vAlign w:val="center"/>
          </w:tcPr>
          <w:p w:rsidR="000748F9" w:rsidRPr="00D23BDB" w:rsidRDefault="000748F9" w:rsidP="000748F9">
            <w:pPr>
              <w:jc w:val="center"/>
              <w:rPr>
                <w:rFonts w:ascii="Arial" w:hAnsi="Arial" w:cs="Arial"/>
                <w:color w:val="FFFFFF" w:themeColor="background1"/>
              </w:rPr>
            </w:pPr>
            <w:r w:rsidRPr="00D23BDB">
              <w:rPr>
                <w:rFonts w:ascii="Arial" w:hAnsi="Arial" w:cs="Arial"/>
                <w:color w:val="FFFFFF" w:themeColor="background1"/>
              </w:rPr>
              <w:t>2012</w:t>
            </w:r>
          </w:p>
        </w:tc>
        <w:tc>
          <w:tcPr>
            <w:tcW w:w="940" w:type="dxa"/>
            <w:shd w:val="clear" w:color="auto" w:fill="1F497D" w:themeFill="text2"/>
            <w:vAlign w:val="center"/>
          </w:tcPr>
          <w:p w:rsidR="000748F9" w:rsidRPr="00D23BDB" w:rsidRDefault="000748F9" w:rsidP="000748F9">
            <w:pPr>
              <w:jc w:val="center"/>
              <w:rPr>
                <w:rFonts w:ascii="Arial" w:hAnsi="Arial" w:cs="Arial"/>
                <w:color w:val="FFFFFF" w:themeColor="background1"/>
              </w:rPr>
            </w:pPr>
            <w:r w:rsidRPr="00D23BDB">
              <w:rPr>
                <w:rFonts w:ascii="Arial" w:hAnsi="Arial" w:cs="Arial"/>
                <w:color w:val="FFFFFF" w:themeColor="background1"/>
              </w:rPr>
              <w:t>2013</w:t>
            </w:r>
          </w:p>
        </w:tc>
        <w:tc>
          <w:tcPr>
            <w:tcW w:w="940" w:type="dxa"/>
            <w:shd w:val="clear" w:color="auto" w:fill="1F497D" w:themeFill="text2"/>
            <w:vAlign w:val="center"/>
          </w:tcPr>
          <w:p w:rsidR="000748F9" w:rsidRPr="00D23BDB" w:rsidRDefault="000748F9" w:rsidP="000748F9">
            <w:pPr>
              <w:jc w:val="center"/>
              <w:rPr>
                <w:rFonts w:ascii="Arial" w:hAnsi="Arial" w:cs="Arial"/>
                <w:color w:val="FFFFFF" w:themeColor="background1"/>
              </w:rPr>
            </w:pPr>
            <w:r w:rsidRPr="00D23BDB">
              <w:rPr>
                <w:rFonts w:ascii="Arial" w:hAnsi="Arial" w:cs="Arial"/>
                <w:color w:val="FFFFFF" w:themeColor="background1"/>
              </w:rPr>
              <w:t>2014</w:t>
            </w:r>
          </w:p>
        </w:tc>
        <w:tc>
          <w:tcPr>
            <w:tcW w:w="1599" w:type="dxa"/>
            <w:shd w:val="clear" w:color="auto" w:fill="1F497D" w:themeFill="text2"/>
            <w:vAlign w:val="center"/>
          </w:tcPr>
          <w:p w:rsidR="000748F9" w:rsidRPr="00D23BDB" w:rsidRDefault="000748F9" w:rsidP="000748F9">
            <w:pPr>
              <w:jc w:val="center"/>
              <w:rPr>
                <w:rFonts w:ascii="Arial" w:hAnsi="Arial" w:cs="Arial"/>
                <w:color w:val="FFFFFF" w:themeColor="background1"/>
              </w:rPr>
            </w:pPr>
            <w:r w:rsidRPr="00D23BDB">
              <w:rPr>
                <w:rFonts w:ascii="Arial" w:hAnsi="Arial" w:cs="Arial"/>
                <w:color w:val="FFFFFF" w:themeColor="background1"/>
              </w:rPr>
              <w:t>% reduction on 2009 data</w:t>
            </w:r>
          </w:p>
        </w:tc>
      </w:tr>
      <w:tr w:rsidR="000748F9" w:rsidTr="00D23BDB">
        <w:trPr>
          <w:trHeight w:val="369"/>
          <w:jc w:val="center"/>
        </w:trPr>
        <w:tc>
          <w:tcPr>
            <w:tcW w:w="2119" w:type="dxa"/>
            <w:vAlign w:val="center"/>
          </w:tcPr>
          <w:p w:rsidR="000748F9" w:rsidRPr="00D23BDB" w:rsidRDefault="000748F9" w:rsidP="00D23BDB">
            <w:pPr>
              <w:jc w:val="center"/>
              <w:rPr>
                <w:rFonts w:ascii="Arial" w:hAnsi="Arial" w:cs="Arial"/>
              </w:rPr>
            </w:pPr>
            <w:r w:rsidRPr="00D23BDB">
              <w:rPr>
                <w:rFonts w:ascii="Arial" w:hAnsi="Arial" w:cs="Arial"/>
              </w:rPr>
              <w:t>North West Leics</w:t>
            </w:r>
          </w:p>
        </w:tc>
        <w:tc>
          <w:tcPr>
            <w:tcW w:w="939" w:type="dxa"/>
            <w:vAlign w:val="center"/>
          </w:tcPr>
          <w:p w:rsidR="000748F9" w:rsidRPr="00D23BDB" w:rsidRDefault="000748F9" w:rsidP="00D23BDB">
            <w:pPr>
              <w:jc w:val="center"/>
              <w:rPr>
                <w:rFonts w:ascii="Arial" w:hAnsi="Arial" w:cs="Arial"/>
              </w:rPr>
            </w:pPr>
            <w:r w:rsidRPr="00D23BDB">
              <w:rPr>
                <w:rFonts w:ascii="Arial" w:hAnsi="Arial" w:cs="Arial"/>
              </w:rPr>
              <w:t>9.2</w:t>
            </w:r>
          </w:p>
        </w:tc>
        <w:tc>
          <w:tcPr>
            <w:tcW w:w="939" w:type="dxa"/>
            <w:vAlign w:val="center"/>
          </w:tcPr>
          <w:p w:rsidR="000748F9" w:rsidRPr="00D23BDB" w:rsidRDefault="000748F9" w:rsidP="00D23BDB">
            <w:pPr>
              <w:jc w:val="center"/>
              <w:rPr>
                <w:rFonts w:ascii="Arial" w:hAnsi="Arial" w:cs="Arial"/>
              </w:rPr>
            </w:pPr>
            <w:r w:rsidRPr="00D23BDB">
              <w:rPr>
                <w:rFonts w:ascii="Arial" w:hAnsi="Arial" w:cs="Arial"/>
              </w:rPr>
              <w:t>9.5</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8.8</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9.1</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9.2</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8.3</w:t>
            </w:r>
          </w:p>
        </w:tc>
        <w:tc>
          <w:tcPr>
            <w:tcW w:w="1599" w:type="dxa"/>
            <w:vAlign w:val="center"/>
          </w:tcPr>
          <w:p w:rsidR="000748F9" w:rsidRPr="00D23BDB" w:rsidRDefault="000748F9" w:rsidP="00D23BDB">
            <w:pPr>
              <w:jc w:val="center"/>
              <w:rPr>
                <w:rFonts w:ascii="Arial" w:hAnsi="Arial" w:cs="Arial"/>
              </w:rPr>
            </w:pPr>
            <w:r w:rsidRPr="00D23BDB">
              <w:rPr>
                <w:rFonts w:ascii="Arial" w:hAnsi="Arial" w:cs="Arial"/>
              </w:rPr>
              <w:t>9.8%</w:t>
            </w:r>
          </w:p>
        </w:tc>
      </w:tr>
      <w:tr w:rsidR="000748F9" w:rsidTr="00D23BDB">
        <w:trPr>
          <w:trHeight w:val="369"/>
          <w:jc w:val="center"/>
        </w:trPr>
        <w:tc>
          <w:tcPr>
            <w:tcW w:w="2119" w:type="dxa"/>
            <w:vAlign w:val="center"/>
          </w:tcPr>
          <w:p w:rsidR="000748F9" w:rsidRPr="00D23BDB" w:rsidRDefault="000748F9" w:rsidP="00D23BDB">
            <w:pPr>
              <w:jc w:val="center"/>
              <w:rPr>
                <w:rFonts w:ascii="Arial" w:hAnsi="Arial" w:cs="Arial"/>
              </w:rPr>
            </w:pPr>
            <w:r w:rsidRPr="00D23BDB">
              <w:rPr>
                <w:rFonts w:ascii="Arial" w:hAnsi="Arial" w:cs="Arial"/>
              </w:rPr>
              <w:t>Leicestershire</w:t>
            </w:r>
          </w:p>
        </w:tc>
        <w:tc>
          <w:tcPr>
            <w:tcW w:w="939" w:type="dxa"/>
            <w:vAlign w:val="center"/>
          </w:tcPr>
          <w:p w:rsidR="000748F9" w:rsidRPr="00D23BDB" w:rsidRDefault="000748F9" w:rsidP="00D23BDB">
            <w:pPr>
              <w:jc w:val="center"/>
              <w:rPr>
                <w:rFonts w:ascii="Arial" w:hAnsi="Arial" w:cs="Arial"/>
              </w:rPr>
            </w:pPr>
            <w:r w:rsidRPr="00D23BDB">
              <w:rPr>
                <w:rFonts w:ascii="Arial" w:hAnsi="Arial" w:cs="Arial"/>
              </w:rPr>
              <w:t>6.5</w:t>
            </w:r>
          </w:p>
        </w:tc>
        <w:tc>
          <w:tcPr>
            <w:tcW w:w="939" w:type="dxa"/>
            <w:vAlign w:val="center"/>
          </w:tcPr>
          <w:p w:rsidR="000748F9" w:rsidRPr="00D23BDB" w:rsidRDefault="000748F9" w:rsidP="00D23BDB">
            <w:pPr>
              <w:jc w:val="center"/>
              <w:rPr>
                <w:rFonts w:ascii="Arial" w:hAnsi="Arial" w:cs="Arial"/>
              </w:rPr>
            </w:pPr>
            <w:r w:rsidRPr="00D23BDB">
              <w:rPr>
                <w:rFonts w:ascii="Arial" w:hAnsi="Arial" w:cs="Arial"/>
              </w:rPr>
              <w:t>6.8</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6.0</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6.3</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6.2</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5.7</w:t>
            </w:r>
          </w:p>
        </w:tc>
        <w:tc>
          <w:tcPr>
            <w:tcW w:w="1599" w:type="dxa"/>
            <w:vAlign w:val="center"/>
          </w:tcPr>
          <w:p w:rsidR="000748F9" w:rsidRPr="00D23BDB" w:rsidRDefault="000748F9" w:rsidP="00D23BDB">
            <w:pPr>
              <w:jc w:val="center"/>
              <w:rPr>
                <w:rFonts w:ascii="Arial" w:hAnsi="Arial" w:cs="Arial"/>
              </w:rPr>
            </w:pPr>
            <w:r w:rsidRPr="00D23BDB">
              <w:rPr>
                <w:rFonts w:ascii="Arial" w:hAnsi="Arial" w:cs="Arial"/>
              </w:rPr>
              <w:t>12.3%</w:t>
            </w:r>
          </w:p>
        </w:tc>
      </w:tr>
      <w:tr w:rsidR="000748F9" w:rsidTr="00D23BDB">
        <w:trPr>
          <w:trHeight w:val="369"/>
          <w:jc w:val="center"/>
        </w:trPr>
        <w:tc>
          <w:tcPr>
            <w:tcW w:w="2119" w:type="dxa"/>
            <w:vAlign w:val="center"/>
          </w:tcPr>
          <w:p w:rsidR="000748F9" w:rsidRPr="00D23BDB" w:rsidRDefault="000748F9" w:rsidP="00D23BDB">
            <w:pPr>
              <w:jc w:val="center"/>
              <w:rPr>
                <w:rFonts w:ascii="Arial" w:hAnsi="Arial" w:cs="Arial"/>
              </w:rPr>
            </w:pPr>
            <w:r w:rsidRPr="00D23BDB">
              <w:rPr>
                <w:rFonts w:ascii="Arial" w:hAnsi="Arial" w:cs="Arial"/>
              </w:rPr>
              <w:t>England</w:t>
            </w:r>
          </w:p>
        </w:tc>
        <w:tc>
          <w:tcPr>
            <w:tcW w:w="939" w:type="dxa"/>
            <w:vAlign w:val="center"/>
          </w:tcPr>
          <w:p w:rsidR="000748F9" w:rsidRPr="00D23BDB" w:rsidRDefault="000748F9" w:rsidP="00D23BDB">
            <w:pPr>
              <w:jc w:val="center"/>
              <w:rPr>
                <w:rFonts w:ascii="Arial" w:hAnsi="Arial" w:cs="Arial"/>
              </w:rPr>
            </w:pPr>
            <w:r w:rsidRPr="00D23BDB">
              <w:rPr>
                <w:rFonts w:ascii="Arial" w:hAnsi="Arial" w:cs="Arial"/>
              </w:rPr>
              <w:t>6.1</w:t>
            </w:r>
          </w:p>
        </w:tc>
        <w:tc>
          <w:tcPr>
            <w:tcW w:w="939" w:type="dxa"/>
            <w:vAlign w:val="center"/>
          </w:tcPr>
          <w:p w:rsidR="000748F9" w:rsidRPr="00D23BDB" w:rsidRDefault="000748F9" w:rsidP="00D23BDB">
            <w:pPr>
              <w:jc w:val="center"/>
              <w:rPr>
                <w:rFonts w:ascii="Arial" w:hAnsi="Arial" w:cs="Arial"/>
              </w:rPr>
            </w:pPr>
            <w:r w:rsidRPr="00D23BDB">
              <w:rPr>
                <w:rFonts w:ascii="Arial" w:hAnsi="Arial" w:cs="Arial"/>
              </w:rPr>
              <w:t>6.3</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5.7</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5.9</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5.7</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5.1</w:t>
            </w:r>
          </w:p>
        </w:tc>
        <w:tc>
          <w:tcPr>
            <w:tcW w:w="1599" w:type="dxa"/>
            <w:vAlign w:val="center"/>
          </w:tcPr>
          <w:p w:rsidR="000748F9" w:rsidRPr="00D23BDB" w:rsidRDefault="000748F9" w:rsidP="00D23BDB">
            <w:pPr>
              <w:jc w:val="center"/>
              <w:rPr>
                <w:rFonts w:ascii="Arial" w:hAnsi="Arial" w:cs="Arial"/>
              </w:rPr>
            </w:pPr>
            <w:r w:rsidRPr="00D23BDB">
              <w:rPr>
                <w:rFonts w:ascii="Arial" w:hAnsi="Arial" w:cs="Arial"/>
              </w:rPr>
              <w:t>16.4%</w:t>
            </w:r>
          </w:p>
        </w:tc>
      </w:tr>
      <w:tr w:rsidR="000748F9" w:rsidTr="00D23BDB">
        <w:trPr>
          <w:trHeight w:val="369"/>
          <w:jc w:val="center"/>
        </w:trPr>
        <w:tc>
          <w:tcPr>
            <w:tcW w:w="2119" w:type="dxa"/>
            <w:vAlign w:val="center"/>
          </w:tcPr>
          <w:p w:rsidR="000748F9" w:rsidRPr="00D23BDB" w:rsidRDefault="000748F9" w:rsidP="00D23BDB">
            <w:pPr>
              <w:jc w:val="center"/>
              <w:rPr>
                <w:rFonts w:ascii="Arial" w:hAnsi="Arial" w:cs="Arial"/>
              </w:rPr>
            </w:pPr>
            <w:r w:rsidRPr="00D23BDB">
              <w:rPr>
                <w:rFonts w:ascii="Arial" w:hAnsi="Arial" w:cs="Arial"/>
              </w:rPr>
              <w:t>National</w:t>
            </w:r>
          </w:p>
        </w:tc>
        <w:tc>
          <w:tcPr>
            <w:tcW w:w="939" w:type="dxa"/>
            <w:vAlign w:val="center"/>
          </w:tcPr>
          <w:p w:rsidR="000748F9" w:rsidRPr="00D23BDB" w:rsidRDefault="000748F9" w:rsidP="00D23BDB">
            <w:pPr>
              <w:jc w:val="center"/>
              <w:rPr>
                <w:rFonts w:ascii="Arial" w:hAnsi="Arial" w:cs="Arial"/>
              </w:rPr>
            </w:pPr>
            <w:r w:rsidRPr="00D23BDB">
              <w:rPr>
                <w:rFonts w:ascii="Arial" w:hAnsi="Arial" w:cs="Arial"/>
              </w:rPr>
              <w:t>6.3</w:t>
            </w:r>
          </w:p>
        </w:tc>
        <w:tc>
          <w:tcPr>
            <w:tcW w:w="939" w:type="dxa"/>
            <w:vAlign w:val="center"/>
          </w:tcPr>
          <w:p w:rsidR="000748F9" w:rsidRPr="00D23BDB" w:rsidRDefault="000748F9" w:rsidP="00D23BDB">
            <w:pPr>
              <w:jc w:val="center"/>
              <w:rPr>
                <w:rFonts w:ascii="Arial" w:hAnsi="Arial" w:cs="Arial"/>
              </w:rPr>
            </w:pPr>
            <w:r w:rsidRPr="00D23BDB">
              <w:rPr>
                <w:rFonts w:ascii="Arial" w:hAnsi="Arial" w:cs="Arial"/>
              </w:rPr>
              <w:t>6.6</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5.9</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6.2</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6.0</w:t>
            </w:r>
          </w:p>
        </w:tc>
        <w:tc>
          <w:tcPr>
            <w:tcW w:w="940" w:type="dxa"/>
            <w:vAlign w:val="center"/>
          </w:tcPr>
          <w:p w:rsidR="000748F9" w:rsidRPr="00D23BDB" w:rsidRDefault="000748F9" w:rsidP="00D23BDB">
            <w:pPr>
              <w:jc w:val="center"/>
              <w:rPr>
                <w:rFonts w:ascii="Arial" w:hAnsi="Arial" w:cs="Arial"/>
              </w:rPr>
            </w:pPr>
            <w:r w:rsidRPr="00D23BDB">
              <w:rPr>
                <w:rFonts w:ascii="Arial" w:hAnsi="Arial" w:cs="Arial"/>
              </w:rPr>
              <w:t>5.3</w:t>
            </w:r>
          </w:p>
        </w:tc>
        <w:tc>
          <w:tcPr>
            <w:tcW w:w="1599" w:type="dxa"/>
            <w:vAlign w:val="center"/>
          </w:tcPr>
          <w:p w:rsidR="000748F9" w:rsidRPr="00D23BDB" w:rsidRDefault="000748F9" w:rsidP="00D23BDB">
            <w:pPr>
              <w:jc w:val="center"/>
              <w:rPr>
                <w:rFonts w:ascii="Arial" w:hAnsi="Arial" w:cs="Arial"/>
              </w:rPr>
            </w:pPr>
            <w:r w:rsidRPr="00D23BDB">
              <w:rPr>
                <w:rFonts w:ascii="Arial" w:hAnsi="Arial" w:cs="Arial"/>
              </w:rPr>
              <w:t>15.9%</w:t>
            </w:r>
          </w:p>
        </w:tc>
      </w:tr>
    </w:tbl>
    <w:p w:rsidR="00D23BDB" w:rsidRDefault="00D23BDB" w:rsidP="000748F9">
      <w:pPr>
        <w:rPr>
          <w:rFonts w:ascii="Arial" w:hAnsi="Arial" w:cs="Arial"/>
          <w:sz w:val="16"/>
          <w:szCs w:val="16"/>
        </w:rPr>
      </w:pPr>
    </w:p>
    <w:p w:rsidR="000748F9" w:rsidRPr="00E2243A" w:rsidRDefault="000748F9" w:rsidP="000748F9">
      <w:pPr>
        <w:rPr>
          <w:rFonts w:ascii="Arial" w:hAnsi="Arial" w:cs="Arial"/>
          <w:sz w:val="16"/>
          <w:szCs w:val="16"/>
        </w:rPr>
      </w:pPr>
      <w:r w:rsidRPr="00E2243A">
        <w:rPr>
          <w:rFonts w:ascii="Arial" w:hAnsi="Arial" w:cs="Arial"/>
          <w:sz w:val="16"/>
          <w:szCs w:val="16"/>
        </w:rPr>
        <w:t xml:space="preserve">Data from: </w:t>
      </w:r>
    </w:p>
    <w:p w:rsidR="000748F9" w:rsidRPr="00E2243A" w:rsidRDefault="00C05960" w:rsidP="000748F9">
      <w:pPr>
        <w:rPr>
          <w:rFonts w:ascii="Arial" w:hAnsi="Arial" w:cs="Arial"/>
          <w:sz w:val="16"/>
          <w:szCs w:val="16"/>
        </w:rPr>
      </w:pPr>
      <w:hyperlink r:id="rId8" w:history="1">
        <w:r w:rsidR="000748F9" w:rsidRPr="00E2243A">
          <w:rPr>
            <w:rStyle w:val="Hyperlink"/>
            <w:rFonts w:ascii="Arial" w:hAnsi="Arial" w:cs="Arial"/>
            <w:sz w:val="16"/>
            <w:szCs w:val="16"/>
          </w:rPr>
          <w:t>https://www.gov.uk/government/statistics/uk-local-authority-and-regional-carbon-dioxide-emissions-national-statistics-2005-2014</w:t>
        </w:r>
      </w:hyperlink>
    </w:p>
    <w:p w:rsidR="000748F9" w:rsidRPr="00E2243A" w:rsidRDefault="000748F9" w:rsidP="000748F9">
      <w:pPr>
        <w:rPr>
          <w:rFonts w:ascii="Arial" w:hAnsi="Arial" w:cs="Arial"/>
          <w:sz w:val="16"/>
          <w:szCs w:val="16"/>
        </w:rPr>
      </w:pPr>
      <w:r w:rsidRPr="00E2243A">
        <w:rPr>
          <w:rFonts w:ascii="Arial" w:hAnsi="Arial" w:cs="Arial"/>
          <w:sz w:val="16"/>
          <w:szCs w:val="16"/>
        </w:rPr>
        <w:t xml:space="preserve">“2005-2014_UK_local_authority_and_regional_CO2_emissions_data_tables (1)” (Excel </w:t>
      </w:r>
      <w:r w:rsidR="00036023" w:rsidRPr="00E2243A">
        <w:rPr>
          <w:rFonts w:ascii="Arial" w:hAnsi="Arial" w:cs="Arial"/>
          <w:sz w:val="16"/>
          <w:szCs w:val="16"/>
        </w:rPr>
        <w:t>Spread sheet</w:t>
      </w:r>
      <w:r w:rsidRPr="00E2243A">
        <w:rPr>
          <w:rFonts w:ascii="Arial" w:hAnsi="Arial" w:cs="Arial"/>
          <w:sz w:val="16"/>
          <w:szCs w:val="16"/>
        </w:rPr>
        <w:t>)</w:t>
      </w:r>
    </w:p>
    <w:p w:rsidR="000748F9" w:rsidRPr="00E2243A" w:rsidRDefault="000748F9" w:rsidP="000748F9">
      <w:pPr>
        <w:rPr>
          <w:rFonts w:ascii="Arial" w:hAnsi="Arial" w:cs="Arial"/>
          <w:sz w:val="16"/>
          <w:szCs w:val="16"/>
        </w:rPr>
      </w:pPr>
      <w:r w:rsidRPr="00E2243A">
        <w:rPr>
          <w:rFonts w:ascii="Arial" w:hAnsi="Arial" w:cs="Arial"/>
          <w:sz w:val="16"/>
          <w:szCs w:val="16"/>
        </w:rPr>
        <w:t xml:space="preserve">Tab - “Subset Data Set” </w:t>
      </w:r>
    </w:p>
    <w:p w:rsidR="000748F9" w:rsidRPr="00E2243A" w:rsidRDefault="000748F9" w:rsidP="000748F9">
      <w:pPr>
        <w:rPr>
          <w:rFonts w:ascii="Arial" w:hAnsi="Arial" w:cs="Arial"/>
          <w:sz w:val="16"/>
          <w:szCs w:val="16"/>
        </w:rPr>
      </w:pPr>
      <w:r w:rsidRPr="00E2243A">
        <w:rPr>
          <w:rFonts w:ascii="Arial" w:hAnsi="Arial" w:cs="Arial"/>
          <w:sz w:val="16"/>
          <w:szCs w:val="16"/>
        </w:rPr>
        <w:t>Source Date: 28/03/2017</w:t>
      </w:r>
    </w:p>
    <w:p w:rsidR="004808E6" w:rsidRDefault="004808E6" w:rsidP="004808E6">
      <w:pPr>
        <w:pStyle w:val="NormalWeb"/>
        <w:rPr>
          <w:rFonts w:ascii="Arial" w:hAnsi="Arial" w:cs="Arial"/>
          <w:sz w:val="22"/>
          <w:szCs w:val="22"/>
        </w:rPr>
      </w:pPr>
      <w:r>
        <w:rPr>
          <w:rFonts w:ascii="Arial" w:hAnsi="Arial" w:cs="Arial"/>
          <w:sz w:val="22"/>
          <w:szCs w:val="22"/>
        </w:rPr>
        <w:t xml:space="preserve">Per capita emissions have declined </w:t>
      </w:r>
      <w:r w:rsidR="00D23BDB">
        <w:rPr>
          <w:rFonts w:ascii="Arial" w:hAnsi="Arial" w:cs="Arial"/>
          <w:sz w:val="22"/>
          <w:szCs w:val="22"/>
        </w:rPr>
        <w:t xml:space="preserve">in North West Leicestershire </w:t>
      </w:r>
      <w:r>
        <w:rPr>
          <w:rFonts w:ascii="Arial" w:hAnsi="Arial" w:cs="Arial"/>
          <w:sz w:val="22"/>
          <w:szCs w:val="22"/>
        </w:rPr>
        <w:t>by 9.8% for the period 2009 to 2014. These emissions figures take into account those within the District</w:t>
      </w:r>
      <w:r w:rsidR="00D23BDB">
        <w:rPr>
          <w:rFonts w:ascii="Arial" w:hAnsi="Arial" w:cs="Arial"/>
          <w:sz w:val="22"/>
          <w:szCs w:val="22"/>
        </w:rPr>
        <w:t>’</w:t>
      </w:r>
      <w:r>
        <w:rPr>
          <w:rFonts w:ascii="Arial" w:hAnsi="Arial" w:cs="Arial"/>
          <w:sz w:val="22"/>
          <w:szCs w:val="22"/>
        </w:rPr>
        <w:t>s influence and di</w:t>
      </w:r>
      <w:r w:rsidR="00D23BDB">
        <w:rPr>
          <w:rFonts w:ascii="Arial" w:hAnsi="Arial" w:cs="Arial"/>
          <w:sz w:val="22"/>
          <w:szCs w:val="22"/>
        </w:rPr>
        <w:t>sregard those that are not, including</w:t>
      </w:r>
      <w:r>
        <w:rPr>
          <w:rFonts w:ascii="Arial" w:hAnsi="Arial" w:cs="Arial"/>
          <w:sz w:val="22"/>
          <w:szCs w:val="22"/>
        </w:rPr>
        <w:t xml:space="preserve"> the E</w:t>
      </w:r>
      <w:r w:rsidR="00D23BDB">
        <w:rPr>
          <w:rFonts w:ascii="Arial" w:hAnsi="Arial" w:cs="Arial"/>
          <w:sz w:val="22"/>
          <w:szCs w:val="22"/>
        </w:rPr>
        <w:t>U Emissions Trading System and m</w:t>
      </w:r>
      <w:r>
        <w:rPr>
          <w:rFonts w:ascii="Arial" w:hAnsi="Arial" w:cs="Arial"/>
          <w:sz w:val="22"/>
          <w:szCs w:val="22"/>
        </w:rPr>
        <w:t>otorways or similar.</w:t>
      </w:r>
    </w:p>
    <w:p w:rsidR="00D23BDB" w:rsidRDefault="00D23BDB" w:rsidP="004808E6">
      <w:pPr>
        <w:pStyle w:val="NormalWeb"/>
        <w:rPr>
          <w:rFonts w:ascii="Arial" w:hAnsi="Arial" w:cs="Arial"/>
          <w:sz w:val="22"/>
          <w:szCs w:val="22"/>
        </w:rPr>
      </w:pPr>
    </w:p>
    <w:p w:rsidR="00D23BDB" w:rsidRPr="000748F9" w:rsidRDefault="00D23BDB" w:rsidP="004808E6">
      <w:pPr>
        <w:pStyle w:val="NormalWeb"/>
        <w:rPr>
          <w:rFonts w:ascii="Arial" w:hAnsi="Arial" w:cs="Arial"/>
          <w:sz w:val="22"/>
          <w:szCs w:val="22"/>
        </w:rPr>
      </w:pPr>
    </w:p>
    <w:p w:rsidR="000748F9" w:rsidRPr="00D23BDB" w:rsidRDefault="000748F9" w:rsidP="000748F9">
      <w:pPr>
        <w:rPr>
          <w:rFonts w:ascii="Arial" w:hAnsi="Arial" w:cs="Arial"/>
          <w:b/>
          <w:sz w:val="22"/>
        </w:rPr>
      </w:pPr>
      <w:r w:rsidRPr="00D23BDB">
        <w:rPr>
          <w:rFonts w:ascii="Arial" w:hAnsi="Arial" w:cs="Arial"/>
          <w:b/>
          <w:sz w:val="22"/>
        </w:rPr>
        <w:t>Table 3: Domestic Con</w:t>
      </w:r>
      <w:r w:rsidR="00D263D7">
        <w:rPr>
          <w:rFonts w:ascii="Arial" w:hAnsi="Arial" w:cs="Arial"/>
          <w:b/>
          <w:sz w:val="22"/>
        </w:rPr>
        <w:t>sumers’ sales of electricity (</w:t>
      </w:r>
      <w:r w:rsidRPr="00D23BDB">
        <w:rPr>
          <w:rFonts w:ascii="Arial" w:hAnsi="Arial" w:cs="Arial"/>
          <w:b/>
          <w:sz w:val="22"/>
        </w:rPr>
        <w:t>GWh</w:t>
      </w:r>
      <w:r w:rsidR="00D263D7">
        <w:rPr>
          <w:rFonts w:ascii="Arial" w:hAnsi="Arial" w:cs="Arial"/>
          <w:b/>
          <w:sz w:val="22"/>
        </w:rPr>
        <w:t>)</w:t>
      </w:r>
    </w:p>
    <w:p w:rsidR="000748F9" w:rsidRDefault="000748F9" w:rsidP="000748F9"/>
    <w:tbl>
      <w:tblPr>
        <w:tblStyle w:val="TableGrid"/>
        <w:tblW w:w="11113" w:type="dxa"/>
        <w:tblInd w:w="-1224" w:type="dxa"/>
        <w:tblLayout w:type="fixed"/>
        <w:tblLook w:val="04A0"/>
      </w:tblPr>
      <w:tblGrid>
        <w:gridCol w:w="1616"/>
        <w:gridCol w:w="755"/>
        <w:gridCol w:w="755"/>
        <w:gridCol w:w="755"/>
        <w:gridCol w:w="756"/>
        <w:gridCol w:w="755"/>
        <w:gridCol w:w="755"/>
        <w:gridCol w:w="755"/>
        <w:gridCol w:w="756"/>
        <w:gridCol w:w="755"/>
        <w:gridCol w:w="755"/>
        <w:gridCol w:w="756"/>
        <w:gridCol w:w="1189"/>
      </w:tblGrid>
      <w:tr w:rsidR="000748F9" w:rsidTr="00D23BDB">
        <w:tc>
          <w:tcPr>
            <w:tcW w:w="1616"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Domestic Electricity Use</w:t>
            </w:r>
          </w:p>
        </w:tc>
        <w:tc>
          <w:tcPr>
            <w:tcW w:w="755"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2005</w:t>
            </w:r>
          </w:p>
        </w:tc>
        <w:tc>
          <w:tcPr>
            <w:tcW w:w="755"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2006</w:t>
            </w:r>
          </w:p>
        </w:tc>
        <w:tc>
          <w:tcPr>
            <w:tcW w:w="755"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2007</w:t>
            </w:r>
          </w:p>
        </w:tc>
        <w:tc>
          <w:tcPr>
            <w:tcW w:w="756"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2008</w:t>
            </w:r>
          </w:p>
        </w:tc>
        <w:tc>
          <w:tcPr>
            <w:tcW w:w="755"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2009</w:t>
            </w:r>
          </w:p>
        </w:tc>
        <w:tc>
          <w:tcPr>
            <w:tcW w:w="755"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2010</w:t>
            </w:r>
          </w:p>
        </w:tc>
        <w:tc>
          <w:tcPr>
            <w:tcW w:w="755"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2011</w:t>
            </w:r>
          </w:p>
        </w:tc>
        <w:tc>
          <w:tcPr>
            <w:tcW w:w="756"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2012</w:t>
            </w:r>
          </w:p>
        </w:tc>
        <w:tc>
          <w:tcPr>
            <w:tcW w:w="755"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2013</w:t>
            </w:r>
          </w:p>
        </w:tc>
        <w:tc>
          <w:tcPr>
            <w:tcW w:w="755"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2014</w:t>
            </w:r>
          </w:p>
        </w:tc>
        <w:tc>
          <w:tcPr>
            <w:tcW w:w="756"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2015</w:t>
            </w:r>
          </w:p>
        </w:tc>
        <w:tc>
          <w:tcPr>
            <w:tcW w:w="1189" w:type="dxa"/>
            <w:shd w:val="clear" w:color="auto" w:fill="1F497D" w:themeFill="text2"/>
            <w:vAlign w:val="center"/>
          </w:tcPr>
          <w:p w:rsidR="000748F9" w:rsidRPr="00D23BDB" w:rsidRDefault="000748F9" w:rsidP="000748F9">
            <w:pPr>
              <w:jc w:val="center"/>
              <w:rPr>
                <w:rFonts w:ascii="Arial" w:hAnsi="Arial" w:cs="Arial"/>
                <w:color w:val="FFFFFF" w:themeColor="background1"/>
                <w:sz w:val="20"/>
              </w:rPr>
            </w:pPr>
            <w:r w:rsidRPr="00D23BDB">
              <w:rPr>
                <w:rFonts w:ascii="Arial" w:hAnsi="Arial" w:cs="Arial"/>
                <w:color w:val="FFFFFF" w:themeColor="background1"/>
                <w:sz w:val="20"/>
              </w:rPr>
              <w:t>% reduction since 2005</w:t>
            </w:r>
          </w:p>
        </w:tc>
      </w:tr>
      <w:tr w:rsidR="000748F9" w:rsidTr="00D23BDB">
        <w:trPr>
          <w:trHeight w:val="369"/>
        </w:trPr>
        <w:tc>
          <w:tcPr>
            <w:tcW w:w="1616" w:type="dxa"/>
            <w:vAlign w:val="center"/>
          </w:tcPr>
          <w:p w:rsidR="000748F9" w:rsidRPr="00D23BDB" w:rsidRDefault="000748F9" w:rsidP="00D23BDB">
            <w:pPr>
              <w:jc w:val="center"/>
              <w:rPr>
                <w:rFonts w:ascii="Arial" w:hAnsi="Arial" w:cs="Arial"/>
                <w:sz w:val="18"/>
                <w:szCs w:val="20"/>
              </w:rPr>
            </w:pPr>
            <w:r w:rsidRPr="00D23BDB">
              <w:rPr>
                <w:rFonts w:ascii="Arial" w:hAnsi="Arial" w:cs="Arial"/>
                <w:sz w:val="18"/>
                <w:szCs w:val="20"/>
              </w:rPr>
              <w:t>North West Leics</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186</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183</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185</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176</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174</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175</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173</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173</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171</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171</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173</w:t>
            </w:r>
          </w:p>
        </w:tc>
        <w:tc>
          <w:tcPr>
            <w:tcW w:w="1189" w:type="dxa"/>
            <w:vAlign w:val="center"/>
          </w:tcPr>
          <w:p w:rsidR="000748F9" w:rsidRPr="00D23BDB" w:rsidRDefault="000748F9" w:rsidP="00D23BDB">
            <w:pPr>
              <w:jc w:val="center"/>
              <w:rPr>
                <w:rFonts w:ascii="Arial" w:hAnsi="Arial" w:cs="Arial"/>
                <w:sz w:val="16"/>
              </w:rPr>
            </w:pPr>
            <w:r w:rsidRPr="00D23BDB">
              <w:rPr>
                <w:rFonts w:ascii="Arial" w:hAnsi="Arial" w:cs="Arial"/>
                <w:sz w:val="16"/>
              </w:rPr>
              <w:t>7.0%</w:t>
            </w:r>
          </w:p>
        </w:tc>
      </w:tr>
      <w:tr w:rsidR="000748F9" w:rsidTr="00D23BDB">
        <w:trPr>
          <w:trHeight w:val="369"/>
        </w:trPr>
        <w:tc>
          <w:tcPr>
            <w:tcW w:w="1616" w:type="dxa"/>
            <w:vAlign w:val="center"/>
          </w:tcPr>
          <w:p w:rsidR="000748F9" w:rsidRPr="00D23BDB" w:rsidRDefault="000748F9" w:rsidP="00D23BDB">
            <w:pPr>
              <w:jc w:val="center"/>
              <w:rPr>
                <w:rFonts w:ascii="Arial" w:hAnsi="Arial" w:cs="Arial"/>
                <w:sz w:val="18"/>
                <w:szCs w:val="20"/>
              </w:rPr>
            </w:pPr>
            <w:r w:rsidRPr="00D23BDB">
              <w:rPr>
                <w:rFonts w:ascii="Arial" w:hAnsi="Arial" w:cs="Arial"/>
                <w:sz w:val="18"/>
                <w:szCs w:val="20"/>
              </w:rPr>
              <w:t>East Midlands</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8644</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8510</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8518</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8095</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8027</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8109</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7985</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7878</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7770</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7749</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7756</w:t>
            </w:r>
          </w:p>
        </w:tc>
        <w:tc>
          <w:tcPr>
            <w:tcW w:w="1189" w:type="dxa"/>
            <w:vAlign w:val="center"/>
          </w:tcPr>
          <w:p w:rsidR="000748F9" w:rsidRPr="00D23BDB" w:rsidRDefault="000748F9" w:rsidP="00D23BDB">
            <w:pPr>
              <w:jc w:val="center"/>
              <w:rPr>
                <w:rFonts w:ascii="Arial" w:hAnsi="Arial" w:cs="Arial"/>
                <w:sz w:val="16"/>
              </w:rPr>
            </w:pPr>
            <w:r w:rsidRPr="00D23BDB">
              <w:rPr>
                <w:rFonts w:ascii="Arial" w:hAnsi="Arial" w:cs="Arial"/>
                <w:sz w:val="16"/>
              </w:rPr>
              <w:t>10.3%</w:t>
            </w:r>
          </w:p>
        </w:tc>
      </w:tr>
      <w:tr w:rsidR="000748F9" w:rsidTr="00D23BDB">
        <w:trPr>
          <w:trHeight w:val="369"/>
        </w:trPr>
        <w:tc>
          <w:tcPr>
            <w:tcW w:w="1616" w:type="dxa"/>
            <w:vAlign w:val="center"/>
          </w:tcPr>
          <w:p w:rsidR="000748F9" w:rsidRPr="00D23BDB" w:rsidRDefault="000748F9" w:rsidP="00D23BDB">
            <w:pPr>
              <w:jc w:val="center"/>
              <w:rPr>
                <w:rFonts w:ascii="Arial" w:hAnsi="Arial" w:cs="Arial"/>
                <w:sz w:val="18"/>
                <w:szCs w:val="20"/>
              </w:rPr>
            </w:pPr>
            <w:r w:rsidRPr="00D23BDB">
              <w:rPr>
                <w:rFonts w:ascii="Arial" w:hAnsi="Arial" w:cs="Arial"/>
                <w:sz w:val="18"/>
                <w:szCs w:val="20"/>
              </w:rPr>
              <w:t>England</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101,267</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100,012</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99,598</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95,417</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95,267</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95,863</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94,648</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93,687</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92,408</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92,645</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91,608</w:t>
            </w:r>
          </w:p>
        </w:tc>
        <w:tc>
          <w:tcPr>
            <w:tcW w:w="1189" w:type="dxa"/>
            <w:vAlign w:val="center"/>
          </w:tcPr>
          <w:p w:rsidR="000748F9" w:rsidRPr="00D23BDB" w:rsidRDefault="000748F9" w:rsidP="00D23BDB">
            <w:pPr>
              <w:jc w:val="center"/>
              <w:rPr>
                <w:rFonts w:ascii="Arial" w:hAnsi="Arial" w:cs="Arial"/>
                <w:sz w:val="16"/>
              </w:rPr>
            </w:pPr>
            <w:r w:rsidRPr="00D23BDB">
              <w:rPr>
                <w:rFonts w:ascii="Arial" w:hAnsi="Arial" w:cs="Arial"/>
                <w:sz w:val="16"/>
              </w:rPr>
              <w:t>9.5%</w:t>
            </w:r>
          </w:p>
        </w:tc>
      </w:tr>
      <w:tr w:rsidR="000748F9" w:rsidTr="00D23BDB">
        <w:trPr>
          <w:trHeight w:val="369"/>
        </w:trPr>
        <w:tc>
          <w:tcPr>
            <w:tcW w:w="1616" w:type="dxa"/>
            <w:vAlign w:val="center"/>
          </w:tcPr>
          <w:p w:rsidR="000748F9" w:rsidRPr="00D23BDB" w:rsidRDefault="000748F9" w:rsidP="00D23BDB">
            <w:pPr>
              <w:jc w:val="center"/>
              <w:rPr>
                <w:rFonts w:ascii="Arial" w:hAnsi="Arial" w:cs="Arial"/>
                <w:sz w:val="18"/>
                <w:szCs w:val="20"/>
              </w:rPr>
            </w:pPr>
            <w:r w:rsidRPr="00D23BDB">
              <w:rPr>
                <w:rFonts w:ascii="Arial" w:hAnsi="Arial" w:cs="Arial"/>
                <w:sz w:val="18"/>
                <w:szCs w:val="20"/>
              </w:rPr>
              <w:t>National</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119,425</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117,817</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117,126</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112,530</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112,289</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112,856</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111,321</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110,066</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108,420</w:t>
            </w:r>
          </w:p>
        </w:tc>
        <w:tc>
          <w:tcPr>
            <w:tcW w:w="755"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109,170</w:t>
            </w:r>
          </w:p>
        </w:tc>
        <w:tc>
          <w:tcPr>
            <w:tcW w:w="756" w:type="dxa"/>
            <w:vAlign w:val="center"/>
          </w:tcPr>
          <w:p w:rsidR="000748F9" w:rsidRPr="00D23BDB" w:rsidRDefault="000748F9" w:rsidP="00D23BDB">
            <w:pPr>
              <w:jc w:val="center"/>
              <w:rPr>
                <w:rFonts w:ascii="Arial" w:hAnsi="Arial" w:cs="Arial"/>
                <w:sz w:val="14"/>
                <w:szCs w:val="16"/>
              </w:rPr>
            </w:pPr>
            <w:r w:rsidRPr="00D23BDB">
              <w:rPr>
                <w:rFonts w:ascii="Arial" w:hAnsi="Arial" w:cs="Arial"/>
                <w:sz w:val="14"/>
                <w:szCs w:val="16"/>
              </w:rPr>
              <w:t>107,567</w:t>
            </w:r>
          </w:p>
        </w:tc>
        <w:tc>
          <w:tcPr>
            <w:tcW w:w="1189" w:type="dxa"/>
            <w:vAlign w:val="center"/>
          </w:tcPr>
          <w:p w:rsidR="000748F9" w:rsidRPr="00D23BDB" w:rsidRDefault="000748F9" w:rsidP="00D23BDB">
            <w:pPr>
              <w:jc w:val="center"/>
              <w:rPr>
                <w:rFonts w:ascii="Arial" w:hAnsi="Arial" w:cs="Arial"/>
                <w:sz w:val="16"/>
              </w:rPr>
            </w:pPr>
            <w:r w:rsidRPr="00D23BDB">
              <w:rPr>
                <w:rFonts w:ascii="Arial" w:hAnsi="Arial" w:cs="Arial"/>
                <w:sz w:val="16"/>
              </w:rPr>
              <w:t>9.9%</w:t>
            </w:r>
          </w:p>
        </w:tc>
      </w:tr>
    </w:tbl>
    <w:p w:rsidR="00F34655" w:rsidRDefault="00D23BDB" w:rsidP="00981D13">
      <w:pPr>
        <w:pStyle w:val="NormalWeb"/>
        <w:rPr>
          <w:rFonts w:ascii="Arial" w:hAnsi="Arial" w:cs="Arial"/>
          <w:sz w:val="22"/>
          <w:szCs w:val="22"/>
        </w:rPr>
      </w:pPr>
      <w:r>
        <w:rPr>
          <w:noProof/>
          <w:lang w:eastAsia="en-GB"/>
        </w:rPr>
        <w:drawing>
          <wp:anchor distT="0" distB="0" distL="114300" distR="114300" simplePos="0" relativeHeight="251669504" behindDoc="0" locked="0" layoutInCell="1" allowOverlap="1">
            <wp:simplePos x="0" y="0"/>
            <wp:positionH relativeFrom="margin">
              <wp:align>center</wp:align>
            </wp:positionH>
            <wp:positionV relativeFrom="paragraph">
              <wp:posOffset>112395</wp:posOffset>
            </wp:positionV>
            <wp:extent cx="5276850" cy="25429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2542919"/>
                    </a:xfrm>
                    <a:prstGeom prst="rect">
                      <a:avLst/>
                    </a:prstGeom>
                    <a:noFill/>
                  </pic:spPr>
                </pic:pic>
              </a:graphicData>
            </a:graphic>
          </wp:anchor>
        </w:drawing>
      </w:r>
    </w:p>
    <w:p w:rsidR="00F34655" w:rsidRDefault="00F34655" w:rsidP="00981D13">
      <w:pPr>
        <w:pStyle w:val="NormalWeb"/>
        <w:rPr>
          <w:rFonts w:ascii="Arial" w:hAnsi="Arial" w:cs="Arial"/>
          <w:sz w:val="22"/>
          <w:szCs w:val="22"/>
        </w:rPr>
      </w:pPr>
    </w:p>
    <w:p w:rsidR="00F34655" w:rsidRDefault="00F34655" w:rsidP="00981D13">
      <w:pPr>
        <w:pStyle w:val="NormalWeb"/>
        <w:rPr>
          <w:rFonts w:ascii="Arial" w:hAnsi="Arial" w:cs="Arial"/>
          <w:sz w:val="22"/>
          <w:szCs w:val="22"/>
        </w:rPr>
      </w:pPr>
    </w:p>
    <w:p w:rsidR="00F34655" w:rsidRDefault="00F34655" w:rsidP="00981D13">
      <w:pPr>
        <w:pStyle w:val="NormalWeb"/>
        <w:rPr>
          <w:rFonts w:ascii="Arial" w:hAnsi="Arial" w:cs="Arial"/>
          <w:sz w:val="22"/>
          <w:szCs w:val="22"/>
        </w:rPr>
      </w:pPr>
    </w:p>
    <w:p w:rsidR="00F34655" w:rsidRDefault="00F34655" w:rsidP="00981D13">
      <w:pPr>
        <w:pStyle w:val="NormalWeb"/>
        <w:rPr>
          <w:rFonts w:ascii="Arial" w:hAnsi="Arial" w:cs="Arial"/>
          <w:sz w:val="22"/>
          <w:szCs w:val="22"/>
        </w:rPr>
      </w:pPr>
    </w:p>
    <w:p w:rsidR="00F34655" w:rsidRDefault="00F34655" w:rsidP="00981D13">
      <w:pPr>
        <w:pStyle w:val="NormalWeb"/>
        <w:rPr>
          <w:rFonts w:ascii="Arial" w:hAnsi="Arial" w:cs="Arial"/>
          <w:sz w:val="22"/>
          <w:szCs w:val="22"/>
        </w:rPr>
      </w:pPr>
    </w:p>
    <w:p w:rsidR="00F34655" w:rsidRDefault="00F34655" w:rsidP="00981D13">
      <w:pPr>
        <w:pStyle w:val="NormalWeb"/>
        <w:rPr>
          <w:rFonts w:ascii="Arial" w:hAnsi="Arial" w:cs="Arial"/>
          <w:sz w:val="22"/>
          <w:szCs w:val="22"/>
        </w:rPr>
      </w:pPr>
    </w:p>
    <w:p w:rsidR="00F34655" w:rsidRDefault="00F34655" w:rsidP="00981D13">
      <w:pPr>
        <w:pStyle w:val="NormalWeb"/>
        <w:rPr>
          <w:rFonts w:ascii="Arial" w:hAnsi="Arial" w:cs="Arial"/>
          <w:sz w:val="22"/>
          <w:szCs w:val="22"/>
        </w:rPr>
      </w:pPr>
    </w:p>
    <w:p w:rsidR="0066709A" w:rsidRPr="00D23BDB" w:rsidRDefault="00D23BDB" w:rsidP="0066709A">
      <w:pPr>
        <w:rPr>
          <w:rFonts w:ascii="Arial" w:hAnsi="Arial" w:cs="Arial"/>
          <w:b/>
          <w:sz w:val="22"/>
        </w:rPr>
      </w:pPr>
      <w:r>
        <w:rPr>
          <w:rFonts w:ascii="Arial" w:hAnsi="Arial" w:cs="Arial"/>
          <w:b/>
          <w:sz w:val="22"/>
        </w:rPr>
        <w:t>Table 4</w:t>
      </w:r>
      <w:r w:rsidR="0066709A" w:rsidRPr="00D23BDB">
        <w:rPr>
          <w:rFonts w:ascii="Arial" w:hAnsi="Arial" w:cs="Arial"/>
          <w:b/>
          <w:sz w:val="22"/>
        </w:rPr>
        <w:t>: Average domestic electricity consumption per consumer (KWh)</w:t>
      </w:r>
    </w:p>
    <w:tbl>
      <w:tblPr>
        <w:tblStyle w:val="TableGrid"/>
        <w:tblpPr w:leftFromText="180" w:rightFromText="180" w:vertAnchor="text" w:horzAnchor="page" w:tblpX="569" w:tblpY="199"/>
        <w:tblW w:w="11091" w:type="dxa"/>
        <w:tblLayout w:type="fixed"/>
        <w:tblLook w:val="04A0"/>
      </w:tblPr>
      <w:tblGrid>
        <w:gridCol w:w="1589"/>
        <w:gridCol w:w="745"/>
        <w:gridCol w:w="745"/>
        <w:gridCol w:w="746"/>
        <w:gridCol w:w="746"/>
        <w:gridCol w:w="747"/>
        <w:gridCol w:w="746"/>
        <w:gridCol w:w="747"/>
        <w:gridCol w:w="746"/>
        <w:gridCol w:w="747"/>
        <w:gridCol w:w="746"/>
        <w:gridCol w:w="853"/>
        <w:gridCol w:w="1188"/>
      </w:tblGrid>
      <w:tr w:rsidR="0066709A" w:rsidTr="00E31653">
        <w:tc>
          <w:tcPr>
            <w:tcW w:w="1589"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Average Domestic Electricity Use</w:t>
            </w:r>
          </w:p>
        </w:tc>
        <w:tc>
          <w:tcPr>
            <w:tcW w:w="745"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2005</w:t>
            </w:r>
          </w:p>
        </w:tc>
        <w:tc>
          <w:tcPr>
            <w:tcW w:w="745"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2006</w:t>
            </w:r>
          </w:p>
        </w:tc>
        <w:tc>
          <w:tcPr>
            <w:tcW w:w="746"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2007</w:t>
            </w:r>
          </w:p>
        </w:tc>
        <w:tc>
          <w:tcPr>
            <w:tcW w:w="746"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2008</w:t>
            </w:r>
          </w:p>
        </w:tc>
        <w:tc>
          <w:tcPr>
            <w:tcW w:w="747"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2009</w:t>
            </w:r>
          </w:p>
        </w:tc>
        <w:tc>
          <w:tcPr>
            <w:tcW w:w="746"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2010</w:t>
            </w:r>
          </w:p>
        </w:tc>
        <w:tc>
          <w:tcPr>
            <w:tcW w:w="747"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2011</w:t>
            </w:r>
          </w:p>
        </w:tc>
        <w:tc>
          <w:tcPr>
            <w:tcW w:w="746"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2012</w:t>
            </w:r>
          </w:p>
        </w:tc>
        <w:tc>
          <w:tcPr>
            <w:tcW w:w="747"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2013</w:t>
            </w:r>
          </w:p>
        </w:tc>
        <w:tc>
          <w:tcPr>
            <w:tcW w:w="746"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2014</w:t>
            </w:r>
          </w:p>
        </w:tc>
        <w:tc>
          <w:tcPr>
            <w:tcW w:w="853" w:type="dxa"/>
            <w:shd w:val="clear" w:color="auto" w:fill="1F497D" w:themeFill="text2"/>
            <w:vAlign w:val="center"/>
          </w:tcPr>
          <w:p w:rsidR="0066709A" w:rsidRPr="00D23BDB" w:rsidRDefault="0066709A" w:rsidP="00E31653">
            <w:pPr>
              <w:tabs>
                <w:tab w:val="left" w:pos="142"/>
              </w:tabs>
              <w:jc w:val="center"/>
              <w:rPr>
                <w:rFonts w:ascii="Arial" w:hAnsi="Arial" w:cs="Arial"/>
                <w:color w:val="FFFFFF" w:themeColor="background1"/>
                <w:sz w:val="20"/>
                <w:szCs w:val="20"/>
              </w:rPr>
            </w:pPr>
            <w:r w:rsidRPr="00D23BDB">
              <w:rPr>
                <w:rFonts w:ascii="Arial" w:hAnsi="Arial" w:cs="Arial"/>
                <w:color w:val="FFFFFF" w:themeColor="background1"/>
                <w:sz w:val="20"/>
                <w:szCs w:val="20"/>
              </w:rPr>
              <w:t>2015</w:t>
            </w:r>
          </w:p>
        </w:tc>
        <w:tc>
          <w:tcPr>
            <w:tcW w:w="1188" w:type="dxa"/>
            <w:shd w:val="clear" w:color="auto" w:fill="1F497D" w:themeFill="text2"/>
            <w:vAlign w:val="center"/>
          </w:tcPr>
          <w:p w:rsidR="0066709A" w:rsidRPr="00D23BDB" w:rsidRDefault="00E31653" w:rsidP="00E31653">
            <w:pPr>
              <w:tabs>
                <w:tab w:val="left" w:pos="142"/>
              </w:tabs>
              <w:jc w:val="center"/>
              <w:rPr>
                <w:rFonts w:ascii="Arial" w:hAnsi="Arial" w:cs="Arial"/>
                <w:color w:val="FFFFFF" w:themeColor="background1"/>
                <w:sz w:val="20"/>
                <w:szCs w:val="20"/>
              </w:rPr>
            </w:pPr>
            <w:r>
              <w:rPr>
                <w:rFonts w:ascii="Arial" w:hAnsi="Arial" w:cs="Arial"/>
                <w:color w:val="FFFFFF" w:themeColor="background1"/>
                <w:sz w:val="20"/>
                <w:szCs w:val="20"/>
              </w:rPr>
              <w:t xml:space="preserve">% reduction since </w:t>
            </w:r>
            <w:r w:rsidR="0066709A" w:rsidRPr="00D23BDB">
              <w:rPr>
                <w:rFonts w:ascii="Arial" w:hAnsi="Arial" w:cs="Arial"/>
                <w:color w:val="FFFFFF" w:themeColor="background1"/>
                <w:sz w:val="20"/>
                <w:szCs w:val="20"/>
              </w:rPr>
              <w:t>2005</w:t>
            </w:r>
          </w:p>
        </w:tc>
      </w:tr>
      <w:tr w:rsidR="0066709A" w:rsidTr="00E31653">
        <w:trPr>
          <w:trHeight w:val="369"/>
        </w:trPr>
        <w:tc>
          <w:tcPr>
            <w:tcW w:w="1589" w:type="dxa"/>
            <w:vAlign w:val="center"/>
          </w:tcPr>
          <w:p w:rsidR="0066709A" w:rsidRPr="00D23BDB" w:rsidRDefault="0066709A" w:rsidP="00E31653">
            <w:pPr>
              <w:tabs>
                <w:tab w:val="left" w:pos="142"/>
              </w:tabs>
              <w:jc w:val="center"/>
              <w:rPr>
                <w:rFonts w:ascii="Arial" w:hAnsi="Arial" w:cs="Arial"/>
                <w:sz w:val="18"/>
              </w:rPr>
            </w:pPr>
            <w:r w:rsidRPr="00D23BDB">
              <w:rPr>
                <w:rFonts w:ascii="Arial" w:hAnsi="Arial" w:cs="Arial"/>
                <w:sz w:val="18"/>
              </w:rPr>
              <w:t>North West Leics</w:t>
            </w:r>
          </w:p>
        </w:tc>
        <w:tc>
          <w:tcPr>
            <w:tcW w:w="745"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4756</w:t>
            </w:r>
          </w:p>
        </w:tc>
        <w:tc>
          <w:tcPr>
            <w:tcW w:w="745"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4658</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4631</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4392</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4342</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4351</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4269</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4221</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4139</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4129</w:t>
            </w:r>
          </w:p>
        </w:tc>
        <w:tc>
          <w:tcPr>
            <w:tcW w:w="853"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4098</w:t>
            </w:r>
          </w:p>
        </w:tc>
        <w:tc>
          <w:tcPr>
            <w:tcW w:w="1188" w:type="dxa"/>
            <w:vAlign w:val="center"/>
          </w:tcPr>
          <w:p w:rsidR="0066709A" w:rsidRPr="009C7B8E" w:rsidRDefault="0066709A" w:rsidP="00E31653">
            <w:pPr>
              <w:tabs>
                <w:tab w:val="left" w:pos="142"/>
              </w:tabs>
              <w:jc w:val="center"/>
              <w:rPr>
                <w:rFonts w:ascii="Arial" w:hAnsi="Arial" w:cs="Arial"/>
                <w:sz w:val="18"/>
              </w:rPr>
            </w:pPr>
            <w:r w:rsidRPr="009C7B8E">
              <w:rPr>
                <w:rFonts w:ascii="Arial" w:hAnsi="Arial" w:cs="Arial"/>
                <w:sz w:val="18"/>
              </w:rPr>
              <w:t>13.8%</w:t>
            </w:r>
          </w:p>
        </w:tc>
      </w:tr>
      <w:tr w:rsidR="0066709A" w:rsidTr="00E31653">
        <w:trPr>
          <w:trHeight w:val="369"/>
        </w:trPr>
        <w:tc>
          <w:tcPr>
            <w:tcW w:w="1589" w:type="dxa"/>
            <w:vAlign w:val="center"/>
          </w:tcPr>
          <w:p w:rsidR="0066709A" w:rsidRPr="00D23BDB" w:rsidRDefault="0066709A" w:rsidP="00E31653">
            <w:pPr>
              <w:tabs>
                <w:tab w:val="left" w:pos="142"/>
              </w:tabs>
              <w:jc w:val="center"/>
              <w:rPr>
                <w:rFonts w:ascii="Arial" w:hAnsi="Arial" w:cs="Arial"/>
                <w:sz w:val="18"/>
              </w:rPr>
            </w:pPr>
            <w:r w:rsidRPr="00D23BDB">
              <w:rPr>
                <w:rFonts w:ascii="Arial" w:hAnsi="Arial" w:cs="Arial"/>
                <w:sz w:val="18"/>
              </w:rPr>
              <w:t>East Midlands</w:t>
            </w:r>
          </w:p>
        </w:tc>
        <w:tc>
          <w:tcPr>
            <w:tcW w:w="745"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4522</w:t>
            </w:r>
          </w:p>
        </w:tc>
        <w:tc>
          <w:tcPr>
            <w:tcW w:w="745"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4415</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4352</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4135</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4086</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4103</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4023</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3954</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3880</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3881</w:t>
            </w:r>
          </w:p>
        </w:tc>
        <w:tc>
          <w:tcPr>
            <w:tcW w:w="853"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3852</w:t>
            </w:r>
          </w:p>
        </w:tc>
        <w:tc>
          <w:tcPr>
            <w:tcW w:w="1188" w:type="dxa"/>
            <w:vAlign w:val="center"/>
          </w:tcPr>
          <w:p w:rsidR="0066709A" w:rsidRPr="009C7B8E" w:rsidRDefault="0066709A" w:rsidP="00E31653">
            <w:pPr>
              <w:tabs>
                <w:tab w:val="left" w:pos="142"/>
              </w:tabs>
              <w:jc w:val="center"/>
              <w:rPr>
                <w:rFonts w:ascii="Arial" w:hAnsi="Arial" w:cs="Arial"/>
                <w:sz w:val="18"/>
              </w:rPr>
            </w:pPr>
            <w:r w:rsidRPr="009C7B8E">
              <w:rPr>
                <w:rFonts w:ascii="Arial" w:hAnsi="Arial" w:cs="Arial"/>
                <w:sz w:val="18"/>
              </w:rPr>
              <w:t>14.8%</w:t>
            </w:r>
          </w:p>
        </w:tc>
      </w:tr>
      <w:tr w:rsidR="0066709A" w:rsidTr="00E31653">
        <w:trPr>
          <w:trHeight w:val="369"/>
        </w:trPr>
        <w:tc>
          <w:tcPr>
            <w:tcW w:w="1589" w:type="dxa"/>
            <w:vAlign w:val="center"/>
          </w:tcPr>
          <w:p w:rsidR="0066709A" w:rsidRPr="00D23BDB" w:rsidRDefault="0066709A" w:rsidP="00E31653">
            <w:pPr>
              <w:tabs>
                <w:tab w:val="left" w:pos="142"/>
              </w:tabs>
              <w:jc w:val="center"/>
              <w:rPr>
                <w:rFonts w:ascii="Arial" w:hAnsi="Arial" w:cs="Arial"/>
                <w:sz w:val="18"/>
              </w:rPr>
            </w:pPr>
            <w:r w:rsidRPr="00D23BDB">
              <w:rPr>
                <w:rFonts w:ascii="Arial" w:hAnsi="Arial" w:cs="Arial"/>
                <w:sz w:val="18"/>
              </w:rPr>
              <w:t>England</w:t>
            </w:r>
          </w:p>
        </w:tc>
        <w:tc>
          <w:tcPr>
            <w:tcW w:w="745"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4618</w:t>
            </w:r>
          </w:p>
        </w:tc>
        <w:tc>
          <w:tcPr>
            <w:tcW w:w="745"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4467</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4404</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4209</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4163</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4163</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4095</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4035</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3963</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3972</w:t>
            </w:r>
          </w:p>
        </w:tc>
        <w:tc>
          <w:tcPr>
            <w:tcW w:w="853"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3914</w:t>
            </w:r>
          </w:p>
        </w:tc>
        <w:tc>
          <w:tcPr>
            <w:tcW w:w="1188" w:type="dxa"/>
            <w:vAlign w:val="center"/>
          </w:tcPr>
          <w:p w:rsidR="0066709A" w:rsidRPr="009C7B8E" w:rsidRDefault="0066709A" w:rsidP="00E31653">
            <w:pPr>
              <w:tabs>
                <w:tab w:val="left" w:pos="142"/>
              </w:tabs>
              <w:jc w:val="center"/>
              <w:rPr>
                <w:rFonts w:ascii="Arial" w:hAnsi="Arial" w:cs="Arial"/>
                <w:sz w:val="18"/>
              </w:rPr>
            </w:pPr>
            <w:r w:rsidRPr="009C7B8E">
              <w:rPr>
                <w:rFonts w:ascii="Arial" w:hAnsi="Arial" w:cs="Arial"/>
                <w:sz w:val="18"/>
              </w:rPr>
              <w:t>15.2%</w:t>
            </w:r>
          </w:p>
        </w:tc>
      </w:tr>
      <w:tr w:rsidR="0066709A" w:rsidTr="00E31653">
        <w:trPr>
          <w:trHeight w:val="369"/>
        </w:trPr>
        <w:tc>
          <w:tcPr>
            <w:tcW w:w="1589" w:type="dxa"/>
            <w:vAlign w:val="center"/>
          </w:tcPr>
          <w:p w:rsidR="0066709A" w:rsidRPr="00D23BDB" w:rsidRDefault="0066709A" w:rsidP="00E31653">
            <w:pPr>
              <w:tabs>
                <w:tab w:val="left" w:pos="142"/>
              </w:tabs>
              <w:jc w:val="center"/>
              <w:rPr>
                <w:rFonts w:ascii="Arial" w:hAnsi="Arial" w:cs="Arial"/>
                <w:sz w:val="18"/>
              </w:rPr>
            </w:pPr>
            <w:r w:rsidRPr="00D23BDB">
              <w:rPr>
                <w:rFonts w:ascii="Arial" w:hAnsi="Arial" w:cs="Arial"/>
                <w:sz w:val="18"/>
              </w:rPr>
              <w:t>National</w:t>
            </w:r>
          </w:p>
        </w:tc>
        <w:tc>
          <w:tcPr>
            <w:tcW w:w="745"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4602</w:t>
            </w:r>
          </w:p>
        </w:tc>
        <w:tc>
          <w:tcPr>
            <w:tcW w:w="745"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4457</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4392</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4198</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4152</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4148</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4078</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4015</w:t>
            </w:r>
          </w:p>
        </w:tc>
        <w:tc>
          <w:tcPr>
            <w:tcW w:w="747"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3940</w:t>
            </w:r>
          </w:p>
        </w:tc>
        <w:tc>
          <w:tcPr>
            <w:tcW w:w="746"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3954</w:t>
            </w:r>
          </w:p>
        </w:tc>
        <w:tc>
          <w:tcPr>
            <w:tcW w:w="853" w:type="dxa"/>
            <w:vAlign w:val="center"/>
          </w:tcPr>
          <w:p w:rsidR="0066709A" w:rsidRPr="00D23BDB" w:rsidRDefault="0066709A" w:rsidP="00E31653">
            <w:pPr>
              <w:tabs>
                <w:tab w:val="left" w:pos="142"/>
              </w:tabs>
              <w:jc w:val="center"/>
              <w:rPr>
                <w:rFonts w:ascii="Arial" w:hAnsi="Arial" w:cs="Arial"/>
                <w:sz w:val="20"/>
              </w:rPr>
            </w:pPr>
            <w:r w:rsidRPr="00D23BDB">
              <w:rPr>
                <w:rFonts w:ascii="Arial" w:hAnsi="Arial" w:cs="Arial"/>
                <w:sz w:val="20"/>
              </w:rPr>
              <w:t>3894</w:t>
            </w:r>
          </w:p>
        </w:tc>
        <w:tc>
          <w:tcPr>
            <w:tcW w:w="1188" w:type="dxa"/>
            <w:vAlign w:val="center"/>
          </w:tcPr>
          <w:p w:rsidR="0066709A" w:rsidRPr="009C7B8E" w:rsidRDefault="0066709A" w:rsidP="00E31653">
            <w:pPr>
              <w:tabs>
                <w:tab w:val="left" w:pos="142"/>
              </w:tabs>
              <w:jc w:val="center"/>
              <w:rPr>
                <w:rFonts w:ascii="Arial" w:hAnsi="Arial" w:cs="Arial"/>
                <w:sz w:val="18"/>
              </w:rPr>
            </w:pPr>
            <w:r w:rsidRPr="009C7B8E">
              <w:rPr>
                <w:rFonts w:ascii="Arial" w:hAnsi="Arial" w:cs="Arial"/>
                <w:sz w:val="18"/>
              </w:rPr>
              <w:t>15.4%</w:t>
            </w:r>
          </w:p>
        </w:tc>
      </w:tr>
    </w:tbl>
    <w:p w:rsidR="0066709A" w:rsidRDefault="00E31653" w:rsidP="0066709A">
      <w:r>
        <w:rPr>
          <w:noProof/>
          <w:lang w:eastAsia="en-GB"/>
        </w:rPr>
        <w:drawing>
          <wp:anchor distT="0" distB="0" distL="114300" distR="114300" simplePos="0" relativeHeight="251671552" behindDoc="0" locked="0" layoutInCell="1" allowOverlap="1">
            <wp:simplePos x="0" y="0"/>
            <wp:positionH relativeFrom="column">
              <wp:posOffset>9525</wp:posOffset>
            </wp:positionH>
            <wp:positionV relativeFrom="paragraph">
              <wp:posOffset>1659890</wp:posOffset>
            </wp:positionV>
            <wp:extent cx="5269865" cy="2438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9865" cy="2438400"/>
                    </a:xfrm>
                    <a:prstGeom prst="rect">
                      <a:avLst/>
                    </a:prstGeom>
                    <a:noFill/>
                  </pic:spPr>
                </pic:pic>
              </a:graphicData>
            </a:graphic>
          </wp:anchor>
        </w:drawing>
      </w:r>
    </w:p>
    <w:p w:rsidR="00F34655" w:rsidRDefault="00F34655" w:rsidP="00981D13">
      <w:pPr>
        <w:pStyle w:val="NormalWeb"/>
        <w:rPr>
          <w:rFonts w:ascii="Arial" w:hAnsi="Arial" w:cs="Arial"/>
          <w:sz w:val="22"/>
          <w:szCs w:val="22"/>
        </w:rPr>
      </w:pPr>
    </w:p>
    <w:p w:rsidR="00F34655" w:rsidRDefault="00F34655" w:rsidP="00981D13">
      <w:pPr>
        <w:pStyle w:val="NormalWeb"/>
        <w:rPr>
          <w:rFonts w:ascii="Arial" w:hAnsi="Arial" w:cs="Arial"/>
          <w:sz w:val="22"/>
          <w:szCs w:val="22"/>
        </w:rPr>
      </w:pPr>
    </w:p>
    <w:p w:rsidR="00F34655" w:rsidRDefault="00F34655" w:rsidP="00981D13">
      <w:pPr>
        <w:pStyle w:val="NormalWeb"/>
        <w:rPr>
          <w:rFonts w:ascii="Arial" w:hAnsi="Arial" w:cs="Arial"/>
          <w:sz w:val="22"/>
          <w:szCs w:val="22"/>
        </w:rPr>
      </w:pPr>
    </w:p>
    <w:p w:rsidR="00F34655" w:rsidRDefault="00F34655" w:rsidP="00981D13">
      <w:pPr>
        <w:pStyle w:val="NormalWeb"/>
        <w:rPr>
          <w:rFonts w:ascii="Arial" w:hAnsi="Arial" w:cs="Arial"/>
          <w:sz w:val="22"/>
          <w:szCs w:val="22"/>
        </w:rPr>
      </w:pPr>
    </w:p>
    <w:p w:rsidR="0066709A" w:rsidRDefault="0066709A" w:rsidP="00981D13">
      <w:pPr>
        <w:pStyle w:val="NormalWeb"/>
        <w:rPr>
          <w:rFonts w:ascii="Arial" w:hAnsi="Arial" w:cs="Arial"/>
          <w:sz w:val="22"/>
          <w:szCs w:val="22"/>
        </w:rPr>
      </w:pPr>
    </w:p>
    <w:p w:rsidR="003E237C" w:rsidRDefault="003E237C" w:rsidP="0066709A">
      <w:pPr>
        <w:rPr>
          <w:rFonts w:ascii="Arial" w:hAnsi="Arial" w:cs="Arial"/>
          <w:sz w:val="16"/>
          <w:szCs w:val="16"/>
        </w:rPr>
      </w:pPr>
    </w:p>
    <w:p w:rsidR="003E237C" w:rsidRDefault="003E237C" w:rsidP="0066709A">
      <w:pPr>
        <w:rPr>
          <w:rFonts w:ascii="Arial" w:hAnsi="Arial" w:cs="Arial"/>
          <w:sz w:val="16"/>
          <w:szCs w:val="16"/>
        </w:rPr>
      </w:pPr>
    </w:p>
    <w:p w:rsidR="003E237C" w:rsidRDefault="003E237C" w:rsidP="0066709A">
      <w:pPr>
        <w:rPr>
          <w:rFonts w:ascii="Arial" w:hAnsi="Arial" w:cs="Arial"/>
          <w:sz w:val="16"/>
          <w:szCs w:val="16"/>
        </w:rPr>
      </w:pPr>
    </w:p>
    <w:p w:rsidR="003E237C" w:rsidRDefault="003E237C" w:rsidP="0066709A">
      <w:pPr>
        <w:rPr>
          <w:rFonts w:ascii="Arial" w:hAnsi="Arial" w:cs="Arial"/>
          <w:sz w:val="16"/>
          <w:szCs w:val="16"/>
        </w:rPr>
      </w:pPr>
    </w:p>
    <w:p w:rsidR="003E237C" w:rsidRDefault="003E237C" w:rsidP="0066709A">
      <w:pPr>
        <w:rPr>
          <w:rFonts w:ascii="Arial" w:hAnsi="Arial" w:cs="Arial"/>
          <w:sz w:val="16"/>
          <w:szCs w:val="16"/>
        </w:rPr>
      </w:pPr>
    </w:p>
    <w:p w:rsidR="0066709A" w:rsidRPr="00E2243A" w:rsidRDefault="0066709A" w:rsidP="0066709A">
      <w:pPr>
        <w:rPr>
          <w:rFonts w:ascii="Arial" w:hAnsi="Arial" w:cs="Arial"/>
          <w:sz w:val="16"/>
          <w:szCs w:val="16"/>
        </w:rPr>
      </w:pPr>
      <w:r w:rsidRPr="00E2243A">
        <w:rPr>
          <w:rFonts w:ascii="Arial" w:hAnsi="Arial" w:cs="Arial"/>
          <w:sz w:val="16"/>
          <w:szCs w:val="16"/>
        </w:rPr>
        <w:t xml:space="preserve">Data from: </w:t>
      </w:r>
    </w:p>
    <w:p w:rsidR="0066709A" w:rsidRPr="00E2243A" w:rsidRDefault="00C05960" w:rsidP="0066709A">
      <w:pPr>
        <w:rPr>
          <w:rFonts w:ascii="Arial" w:hAnsi="Arial" w:cs="Arial"/>
          <w:sz w:val="16"/>
          <w:szCs w:val="16"/>
        </w:rPr>
      </w:pPr>
      <w:hyperlink r:id="rId11" w:history="1">
        <w:r w:rsidR="0066709A" w:rsidRPr="00E2243A">
          <w:rPr>
            <w:rStyle w:val="Hyperlink"/>
            <w:rFonts w:ascii="Arial" w:hAnsi="Arial" w:cs="Arial"/>
            <w:sz w:val="16"/>
            <w:szCs w:val="16"/>
          </w:rPr>
          <w:t>https://www.gov.uk/government/statistical-data-sets/regional-and-local-authority-electricity-consumption-statistics-2005-to-2011</w:t>
        </w:r>
      </w:hyperlink>
    </w:p>
    <w:p w:rsidR="0066709A" w:rsidRPr="00E2243A" w:rsidRDefault="0066709A" w:rsidP="0066709A">
      <w:pPr>
        <w:rPr>
          <w:rFonts w:ascii="Arial" w:hAnsi="Arial" w:cs="Arial"/>
          <w:sz w:val="16"/>
          <w:szCs w:val="16"/>
        </w:rPr>
      </w:pPr>
      <w:r w:rsidRPr="00E2243A">
        <w:rPr>
          <w:rFonts w:ascii="Arial" w:hAnsi="Arial" w:cs="Arial"/>
          <w:sz w:val="16"/>
          <w:szCs w:val="16"/>
        </w:rPr>
        <w:t xml:space="preserve"> “Sub-national_electricity_consumption_statistics_2005-2015 (1)” (Excel </w:t>
      </w:r>
      <w:r w:rsidR="00036023" w:rsidRPr="00E2243A">
        <w:rPr>
          <w:rFonts w:ascii="Arial" w:hAnsi="Arial" w:cs="Arial"/>
          <w:sz w:val="16"/>
          <w:szCs w:val="16"/>
        </w:rPr>
        <w:t>Spread sheet</w:t>
      </w:r>
      <w:r w:rsidRPr="00E2243A">
        <w:rPr>
          <w:rFonts w:ascii="Arial" w:hAnsi="Arial" w:cs="Arial"/>
          <w:sz w:val="16"/>
          <w:szCs w:val="16"/>
        </w:rPr>
        <w:t>)</w:t>
      </w:r>
    </w:p>
    <w:p w:rsidR="0066709A" w:rsidRPr="00E2243A" w:rsidRDefault="0066709A" w:rsidP="001736D2">
      <w:pPr>
        <w:rPr>
          <w:rFonts w:ascii="Arial" w:hAnsi="Arial" w:cs="Arial"/>
          <w:sz w:val="16"/>
          <w:szCs w:val="16"/>
        </w:rPr>
      </w:pPr>
      <w:r w:rsidRPr="00E2243A">
        <w:rPr>
          <w:rFonts w:ascii="Arial" w:hAnsi="Arial" w:cs="Arial"/>
          <w:sz w:val="16"/>
          <w:szCs w:val="16"/>
        </w:rPr>
        <w:t>Source Date: 28/03/2017</w:t>
      </w:r>
    </w:p>
    <w:p w:rsidR="003E237C" w:rsidRPr="003E237C" w:rsidRDefault="003E237C" w:rsidP="003E237C">
      <w:pPr>
        <w:pStyle w:val="NormalWeb"/>
        <w:rPr>
          <w:rFonts w:ascii="Arial" w:hAnsi="Arial" w:cs="Arial"/>
          <w:sz w:val="22"/>
          <w:szCs w:val="22"/>
        </w:rPr>
      </w:pPr>
      <w:r>
        <w:rPr>
          <w:rFonts w:ascii="Arial" w:hAnsi="Arial" w:cs="Arial"/>
          <w:sz w:val="22"/>
          <w:szCs w:val="22"/>
        </w:rPr>
        <w:t>The average electricity consumption has been on a very slow decline in North West Leicestershire during the period 2005 to 2015.  It can be seen that in</w:t>
      </w:r>
      <w:r w:rsidR="00B2485D">
        <w:rPr>
          <w:rFonts w:ascii="Arial" w:hAnsi="Arial" w:cs="Arial"/>
          <w:sz w:val="22"/>
          <w:szCs w:val="22"/>
        </w:rPr>
        <w:t xml:space="preserve"> various years there has been a slight</w:t>
      </w:r>
      <w:r>
        <w:rPr>
          <w:rFonts w:ascii="Arial" w:hAnsi="Arial" w:cs="Arial"/>
          <w:sz w:val="22"/>
          <w:szCs w:val="22"/>
        </w:rPr>
        <w:t xml:space="preserve"> increase</w:t>
      </w:r>
      <w:r w:rsidR="00B2485D">
        <w:rPr>
          <w:rFonts w:ascii="Arial" w:hAnsi="Arial" w:cs="Arial"/>
          <w:sz w:val="22"/>
          <w:szCs w:val="22"/>
        </w:rPr>
        <w:t>,</w:t>
      </w:r>
      <w:r>
        <w:rPr>
          <w:rFonts w:ascii="Arial" w:hAnsi="Arial" w:cs="Arial"/>
          <w:sz w:val="22"/>
          <w:szCs w:val="22"/>
        </w:rPr>
        <w:t xml:space="preserve"> however the trend with</w:t>
      </w:r>
      <w:r w:rsidR="00835877">
        <w:rPr>
          <w:rFonts w:ascii="Arial" w:hAnsi="Arial" w:cs="Arial"/>
          <w:sz w:val="22"/>
          <w:szCs w:val="22"/>
        </w:rPr>
        <w:t>in</w:t>
      </w:r>
      <w:r>
        <w:rPr>
          <w:rFonts w:ascii="Arial" w:hAnsi="Arial" w:cs="Arial"/>
          <w:sz w:val="22"/>
          <w:szCs w:val="22"/>
        </w:rPr>
        <w:t xml:space="preserve"> the county and the count</w:t>
      </w:r>
      <w:r w:rsidR="00835877">
        <w:rPr>
          <w:rFonts w:ascii="Arial" w:hAnsi="Arial" w:cs="Arial"/>
          <w:sz w:val="22"/>
          <w:szCs w:val="22"/>
        </w:rPr>
        <w:t>r</w:t>
      </w:r>
      <w:r>
        <w:rPr>
          <w:rFonts w:ascii="Arial" w:hAnsi="Arial" w:cs="Arial"/>
          <w:sz w:val="22"/>
          <w:szCs w:val="22"/>
        </w:rPr>
        <w:t>y remain broadly the same. It is likely that the rural natu</w:t>
      </w:r>
      <w:r w:rsidR="00B2485D">
        <w:rPr>
          <w:rFonts w:ascii="Arial" w:hAnsi="Arial" w:cs="Arial"/>
          <w:sz w:val="22"/>
          <w:szCs w:val="22"/>
        </w:rPr>
        <w:t>re of the district and lack of g</w:t>
      </w:r>
      <w:r>
        <w:rPr>
          <w:rFonts w:ascii="Arial" w:hAnsi="Arial" w:cs="Arial"/>
          <w:sz w:val="22"/>
          <w:szCs w:val="22"/>
        </w:rPr>
        <w:t xml:space="preserve">as contributes </w:t>
      </w:r>
      <w:r w:rsidR="00835877">
        <w:rPr>
          <w:rFonts w:ascii="Arial" w:hAnsi="Arial" w:cs="Arial"/>
          <w:sz w:val="22"/>
          <w:szCs w:val="22"/>
        </w:rPr>
        <w:t xml:space="preserve">to and </w:t>
      </w:r>
      <w:r w:rsidR="00B2485D">
        <w:rPr>
          <w:rFonts w:ascii="Arial" w:hAnsi="Arial" w:cs="Arial"/>
          <w:sz w:val="22"/>
          <w:szCs w:val="22"/>
        </w:rPr>
        <w:t>explains the steady decline. M</w:t>
      </w:r>
      <w:r>
        <w:rPr>
          <w:rFonts w:ascii="Arial" w:hAnsi="Arial" w:cs="Arial"/>
          <w:sz w:val="22"/>
          <w:szCs w:val="22"/>
        </w:rPr>
        <w:t>ore information needs to be gather</w:t>
      </w:r>
      <w:r w:rsidR="00835877">
        <w:rPr>
          <w:rFonts w:ascii="Arial" w:hAnsi="Arial" w:cs="Arial"/>
          <w:sz w:val="22"/>
          <w:szCs w:val="22"/>
        </w:rPr>
        <w:t>ed</w:t>
      </w:r>
      <w:r>
        <w:rPr>
          <w:rFonts w:ascii="Arial" w:hAnsi="Arial" w:cs="Arial"/>
          <w:sz w:val="22"/>
          <w:szCs w:val="22"/>
        </w:rPr>
        <w:t xml:space="preserve"> to ascertain the </w:t>
      </w:r>
      <w:r w:rsidR="00835877">
        <w:rPr>
          <w:rFonts w:ascii="Arial" w:hAnsi="Arial" w:cs="Arial"/>
          <w:sz w:val="22"/>
          <w:szCs w:val="22"/>
        </w:rPr>
        <w:t>exact</w:t>
      </w:r>
      <w:r>
        <w:rPr>
          <w:rFonts w:ascii="Arial" w:hAnsi="Arial" w:cs="Arial"/>
          <w:sz w:val="22"/>
          <w:szCs w:val="22"/>
        </w:rPr>
        <w:t xml:space="preserve"> reason for the slow decline.</w:t>
      </w:r>
    </w:p>
    <w:p w:rsidR="00B2485D" w:rsidRDefault="00B2485D" w:rsidP="0066709A">
      <w:pPr>
        <w:rPr>
          <w:rFonts w:ascii="Arial" w:hAnsi="Arial" w:cs="Arial"/>
          <w:b/>
          <w:sz w:val="22"/>
          <w:szCs w:val="22"/>
        </w:rPr>
      </w:pPr>
    </w:p>
    <w:p w:rsidR="0066709A" w:rsidRDefault="0066709A" w:rsidP="0066709A">
      <w:pPr>
        <w:rPr>
          <w:rFonts w:ascii="Arial" w:hAnsi="Arial" w:cs="Arial"/>
          <w:b/>
          <w:sz w:val="22"/>
          <w:szCs w:val="22"/>
        </w:rPr>
      </w:pPr>
      <w:r w:rsidRPr="00B2485D">
        <w:rPr>
          <w:rFonts w:ascii="Arial" w:hAnsi="Arial" w:cs="Arial"/>
          <w:b/>
          <w:sz w:val="22"/>
          <w:szCs w:val="22"/>
        </w:rPr>
        <w:t>Table 5: Average domestic electricity consumption per household (kWh)</w:t>
      </w:r>
      <w:r w:rsidR="00B2485D">
        <w:rPr>
          <w:rFonts w:ascii="Arial" w:hAnsi="Arial" w:cs="Arial"/>
          <w:b/>
          <w:sz w:val="22"/>
          <w:szCs w:val="22"/>
        </w:rPr>
        <w:t xml:space="preserve"> -</w:t>
      </w:r>
      <w:r w:rsidRPr="00B2485D">
        <w:rPr>
          <w:rFonts w:ascii="Arial" w:hAnsi="Arial" w:cs="Arial"/>
          <w:b/>
          <w:sz w:val="22"/>
          <w:szCs w:val="22"/>
        </w:rPr>
        <w:t xml:space="preserve"> 2015</w:t>
      </w:r>
    </w:p>
    <w:p w:rsidR="00B2485D" w:rsidRPr="00B2485D" w:rsidRDefault="00B2485D" w:rsidP="0066709A">
      <w:pPr>
        <w:rPr>
          <w:rFonts w:ascii="Arial" w:hAnsi="Arial" w:cs="Arial"/>
          <w:b/>
          <w:sz w:val="22"/>
          <w:szCs w:val="22"/>
        </w:rPr>
      </w:pPr>
    </w:p>
    <w:p w:rsidR="0066709A" w:rsidRPr="00C279CD" w:rsidRDefault="0066709A" w:rsidP="0066709A">
      <w:pPr>
        <w:rPr>
          <w:sz w:val="14"/>
        </w:rPr>
      </w:pPr>
    </w:p>
    <w:tbl>
      <w:tblPr>
        <w:tblStyle w:val="TableGrid"/>
        <w:tblW w:w="4468" w:type="dxa"/>
        <w:jc w:val="center"/>
        <w:tblInd w:w="-973" w:type="dxa"/>
        <w:tblLayout w:type="fixed"/>
        <w:tblLook w:val="04A0"/>
      </w:tblPr>
      <w:tblGrid>
        <w:gridCol w:w="2867"/>
        <w:gridCol w:w="1601"/>
      </w:tblGrid>
      <w:tr w:rsidR="0066709A" w:rsidTr="00B2485D">
        <w:trPr>
          <w:jc w:val="center"/>
        </w:trPr>
        <w:tc>
          <w:tcPr>
            <w:tcW w:w="2867" w:type="dxa"/>
            <w:shd w:val="clear" w:color="auto" w:fill="1F497D" w:themeFill="text2"/>
            <w:vAlign w:val="center"/>
          </w:tcPr>
          <w:p w:rsidR="0066709A" w:rsidRPr="00B2485D" w:rsidRDefault="0066709A" w:rsidP="00B2485D">
            <w:pPr>
              <w:jc w:val="center"/>
              <w:rPr>
                <w:rFonts w:ascii="Arial" w:hAnsi="Arial" w:cs="Arial"/>
                <w:color w:val="FFFFFF" w:themeColor="background1"/>
              </w:rPr>
            </w:pPr>
            <w:r w:rsidRPr="00B2485D">
              <w:rPr>
                <w:rFonts w:ascii="Arial" w:hAnsi="Arial" w:cs="Arial"/>
                <w:color w:val="FFFFFF" w:themeColor="background1"/>
              </w:rPr>
              <w:t>Average Domesti</w:t>
            </w:r>
            <w:r w:rsidR="00B2485D">
              <w:rPr>
                <w:rFonts w:ascii="Arial" w:hAnsi="Arial" w:cs="Arial"/>
                <w:color w:val="FFFFFF" w:themeColor="background1"/>
              </w:rPr>
              <w:t>c Electricity Use per Household</w:t>
            </w:r>
          </w:p>
        </w:tc>
        <w:tc>
          <w:tcPr>
            <w:tcW w:w="1601" w:type="dxa"/>
            <w:shd w:val="clear" w:color="auto" w:fill="1F497D" w:themeFill="text2"/>
            <w:vAlign w:val="center"/>
          </w:tcPr>
          <w:p w:rsidR="0066709A" w:rsidRDefault="0066709A" w:rsidP="0066709A">
            <w:pPr>
              <w:jc w:val="center"/>
              <w:rPr>
                <w:rFonts w:ascii="Arial" w:hAnsi="Arial" w:cs="Arial"/>
                <w:color w:val="FFFFFF" w:themeColor="background1"/>
              </w:rPr>
            </w:pPr>
            <w:r w:rsidRPr="00B2485D">
              <w:rPr>
                <w:rFonts w:ascii="Arial" w:hAnsi="Arial" w:cs="Arial"/>
                <w:color w:val="FFFFFF" w:themeColor="background1"/>
              </w:rPr>
              <w:t>2015</w:t>
            </w:r>
            <w:r w:rsidR="00B2485D">
              <w:rPr>
                <w:rFonts w:ascii="Arial" w:hAnsi="Arial" w:cs="Arial"/>
                <w:color w:val="FFFFFF" w:themeColor="background1"/>
              </w:rPr>
              <w:t xml:space="preserve"> Data</w:t>
            </w:r>
          </w:p>
          <w:p w:rsidR="00B2485D" w:rsidRPr="00B2485D" w:rsidRDefault="00B2485D" w:rsidP="0066709A">
            <w:pPr>
              <w:jc w:val="center"/>
              <w:rPr>
                <w:rFonts w:ascii="Arial" w:hAnsi="Arial" w:cs="Arial"/>
                <w:color w:val="FFFFFF" w:themeColor="background1"/>
              </w:rPr>
            </w:pPr>
            <w:r w:rsidRPr="00B2485D">
              <w:rPr>
                <w:rFonts w:ascii="Arial" w:hAnsi="Arial" w:cs="Arial"/>
                <w:color w:val="FFFFFF" w:themeColor="background1"/>
              </w:rPr>
              <w:t>(KWh)</w:t>
            </w:r>
          </w:p>
        </w:tc>
      </w:tr>
      <w:tr w:rsidR="0066709A" w:rsidTr="00B2485D">
        <w:trPr>
          <w:trHeight w:val="369"/>
          <w:jc w:val="center"/>
        </w:trPr>
        <w:tc>
          <w:tcPr>
            <w:tcW w:w="2867" w:type="dxa"/>
            <w:vAlign w:val="center"/>
          </w:tcPr>
          <w:p w:rsidR="0066709A" w:rsidRPr="00B2485D" w:rsidRDefault="0066709A" w:rsidP="00B2485D">
            <w:pPr>
              <w:jc w:val="center"/>
              <w:rPr>
                <w:rFonts w:ascii="Arial" w:hAnsi="Arial" w:cs="Arial"/>
              </w:rPr>
            </w:pPr>
            <w:r w:rsidRPr="00B2485D">
              <w:rPr>
                <w:rFonts w:ascii="Arial" w:hAnsi="Arial" w:cs="Arial"/>
              </w:rPr>
              <w:t>North West Leics</w:t>
            </w:r>
          </w:p>
        </w:tc>
        <w:tc>
          <w:tcPr>
            <w:tcW w:w="1601" w:type="dxa"/>
            <w:vAlign w:val="center"/>
          </w:tcPr>
          <w:p w:rsidR="0066709A" w:rsidRPr="00B2485D" w:rsidRDefault="0066709A" w:rsidP="00B2485D">
            <w:pPr>
              <w:jc w:val="center"/>
              <w:rPr>
                <w:rFonts w:ascii="Arial" w:hAnsi="Arial" w:cs="Arial"/>
              </w:rPr>
            </w:pPr>
            <w:r w:rsidRPr="00B2485D">
              <w:rPr>
                <w:rFonts w:ascii="Arial" w:hAnsi="Arial" w:cs="Arial"/>
              </w:rPr>
              <w:t>4273</w:t>
            </w:r>
          </w:p>
        </w:tc>
      </w:tr>
      <w:tr w:rsidR="0066709A" w:rsidTr="00B2485D">
        <w:trPr>
          <w:trHeight w:val="369"/>
          <w:jc w:val="center"/>
        </w:trPr>
        <w:tc>
          <w:tcPr>
            <w:tcW w:w="2867" w:type="dxa"/>
            <w:vAlign w:val="center"/>
          </w:tcPr>
          <w:p w:rsidR="0066709A" w:rsidRPr="00B2485D" w:rsidRDefault="0066709A" w:rsidP="00B2485D">
            <w:pPr>
              <w:jc w:val="center"/>
              <w:rPr>
                <w:rFonts w:ascii="Arial" w:hAnsi="Arial" w:cs="Arial"/>
              </w:rPr>
            </w:pPr>
            <w:r w:rsidRPr="00B2485D">
              <w:rPr>
                <w:rFonts w:ascii="Arial" w:hAnsi="Arial" w:cs="Arial"/>
              </w:rPr>
              <w:t>Oadby and Wigston</w:t>
            </w:r>
          </w:p>
        </w:tc>
        <w:tc>
          <w:tcPr>
            <w:tcW w:w="1601" w:type="dxa"/>
            <w:vAlign w:val="center"/>
          </w:tcPr>
          <w:p w:rsidR="0066709A" w:rsidRPr="00B2485D" w:rsidRDefault="0066709A" w:rsidP="00B2485D">
            <w:pPr>
              <w:jc w:val="center"/>
              <w:rPr>
                <w:rFonts w:ascii="Arial" w:hAnsi="Arial" w:cs="Arial"/>
              </w:rPr>
            </w:pPr>
            <w:r w:rsidRPr="00B2485D">
              <w:rPr>
                <w:rFonts w:ascii="Arial" w:hAnsi="Arial" w:cs="Arial"/>
              </w:rPr>
              <w:t>3951</w:t>
            </w:r>
          </w:p>
        </w:tc>
      </w:tr>
      <w:tr w:rsidR="0066709A" w:rsidTr="00B2485D">
        <w:trPr>
          <w:trHeight w:val="369"/>
          <w:jc w:val="center"/>
        </w:trPr>
        <w:tc>
          <w:tcPr>
            <w:tcW w:w="2867" w:type="dxa"/>
            <w:vAlign w:val="center"/>
          </w:tcPr>
          <w:p w:rsidR="0066709A" w:rsidRPr="00B2485D" w:rsidRDefault="0066709A" w:rsidP="00B2485D">
            <w:pPr>
              <w:jc w:val="center"/>
              <w:rPr>
                <w:rFonts w:ascii="Arial" w:hAnsi="Arial" w:cs="Arial"/>
              </w:rPr>
            </w:pPr>
            <w:r w:rsidRPr="00B2485D">
              <w:rPr>
                <w:rFonts w:ascii="Arial" w:hAnsi="Arial" w:cs="Arial"/>
              </w:rPr>
              <w:t>Blaby</w:t>
            </w:r>
          </w:p>
        </w:tc>
        <w:tc>
          <w:tcPr>
            <w:tcW w:w="1601" w:type="dxa"/>
            <w:vAlign w:val="center"/>
          </w:tcPr>
          <w:p w:rsidR="0066709A" w:rsidRPr="00B2485D" w:rsidRDefault="0066709A" w:rsidP="00B2485D">
            <w:pPr>
              <w:jc w:val="center"/>
              <w:rPr>
                <w:rFonts w:ascii="Arial" w:hAnsi="Arial" w:cs="Arial"/>
              </w:rPr>
            </w:pPr>
            <w:r w:rsidRPr="00B2485D">
              <w:rPr>
                <w:rFonts w:ascii="Arial" w:hAnsi="Arial" w:cs="Arial"/>
              </w:rPr>
              <w:t>3950</w:t>
            </w:r>
          </w:p>
        </w:tc>
      </w:tr>
      <w:tr w:rsidR="0066709A" w:rsidTr="00B2485D">
        <w:trPr>
          <w:trHeight w:val="369"/>
          <w:jc w:val="center"/>
        </w:trPr>
        <w:tc>
          <w:tcPr>
            <w:tcW w:w="2867" w:type="dxa"/>
            <w:vAlign w:val="center"/>
          </w:tcPr>
          <w:p w:rsidR="0066709A" w:rsidRPr="00B2485D" w:rsidRDefault="0066709A" w:rsidP="00B2485D">
            <w:pPr>
              <w:jc w:val="center"/>
              <w:rPr>
                <w:rFonts w:ascii="Arial" w:hAnsi="Arial" w:cs="Arial"/>
              </w:rPr>
            </w:pPr>
            <w:r w:rsidRPr="00B2485D">
              <w:rPr>
                <w:rFonts w:ascii="Arial" w:hAnsi="Arial" w:cs="Arial"/>
              </w:rPr>
              <w:t>Charnwood</w:t>
            </w:r>
          </w:p>
        </w:tc>
        <w:tc>
          <w:tcPr>
            <w:tcW w:w="1601" w:type="dxa"/>
            <w:vAlign w:val="center"/>
          </w:tcPr>
          <w:p w:rsidR="0066709A" w:rsidRPr="00B2485D" w:rsidRDefault="0066709A" w:rsidP="00B2485D">
            <w:pPr>
              <w:jc w:val="center"/>
              <w:rPr>
                <w:rFonts w:ascii="Arial" w:hAnsi="Arial" w:cs="Arial"/>
              </w:rPr>
            </w:pPr>
            <w:r w:rsidRPr="00B2485D">
              <w:rPr>
                <w:rFonts w:ascii="Arial" w:hAnsi="Arial" w:cs="Arial"/>
              </w:rPr>
              <w:t>3777</w:t>
            </w:r>
          </w:p>
        </w:tc>
      </w:tr>
      <w:tr w:rsidR="0066709A" w:rsidTr="00B2485D">
        <w:trPr>
          <w:trHeight w:val="369"/>
          <w:jc w:val="center"/>
        </w:trPr>
        <w:tc>
          <w:tcPr>
            <w:tcW w:w="2867" w:type="dxa"/>
            <w:vAlign w:val="center"/>
          </w:tcPr>
          <w:p w:rsidR="0066709A" w:rsidRPr="00B2485D" w:rsidRDefault="0066709A" w:rsidP="00B2485D">
            <w:pPr>
              <w:jc w:val="center"/>
              <w:rPr>
                <w:rFonts w:ascii="Arial" w:hAnsi="Arial" w:cs="Arial"/>
              </w:rPr>
            </w:pPr>
            <w:r w:rsidRPr="00B2485D">
              <w:rPr>
                <w:rFonts w:ascii="Arial" w:hAnsi="Arial" w:cs="Arial"/>
              </w:rPr>
              <w:t>Harborough</w:t>
            </w:r>
          </w:p>
        </w:tc>
        <w:tc>
          <w:tcPr>
            <w:tcW w:w="1601" w:type="dxa"/>
            <w:vAlign w:val="center"/>
          </w:tcPr>
          <w:p w:rsidR="0066709A" w:rsidRPr="00B2485D" w:rsidRDefault="0066709A" w:rsidP="00B2485D">
            <w:pPr>
              <w:jc w:val="center"/>
              <w:rPr>
                <w:rFonts w:ascii="Arial" w:hAnsi="Arial" w:cs="Arial"/>
              </w:rPr>
            </w:pPr>
            <w:r w:rsidRPr="00B2485D">
              <w:rPr>
                <w:rFonts w:ascii="Arial" w:hAnsi="Arial" w:cs="Arial"/>
              </w:rPr>
              <w:t>4518</w:t>
            </w:r>
          </w:p>
        </w:tc>
      </w:tr>
      <w:tr w:rsidR="0066709A" w:rsidTr="00B2485D">
        <w:trPr>
          <w:trHeight w:val="369"/>
          <w:jc w:val="center"/>
        </w:trPr>
        <w:tc>
          <w:tcPr>
            <w:tcW w:w="2867" w:type="dxa"/>
            <w:vAlign w:val="center"/>
          </w:tcPr>
          <w:p w:rsidR="0066709A" w:rsidRPr="00B2485D" w:rsidRDefault="0066709A" w:rsidP="00B2485D">
            <w:pPr>
              <w:jc w:val="center"/>
              <w:rPr>
                <w:rFonts w:ascii="Arial" w:hAnsi="Arial" w:cs="Arial"/>
              </w:rPr>
            </w:pPr>
            <w:r w:rsidRPr="00B2485D">
              <w:rPr>
                <w:rFonts w:ascii="Arial" w:hAnsi="Arial" w:cs="Arial"/>
              </w:rPr>
              <w:t>Hinckley and Bosworth</w:t>
            </w:r>
          </w:p>
        </w:tc>
        <w:tc>
          <w:tcPr>
            <w:tcW w:w="1601" w:type="dxa"/>
            <w:vAlign w:val="center"/>
          </w:tcPr>
          <w:p w:rsidR="0066709A" w:rsidRPr="00B2485D" w:rsidRDefault="0066709A" w:rsidP="00B2485D">
            <w:pPr>
              <w:jc w:val="center"/>
              <w:rPr>
                <w:rFonts w:ascii="Arial" w:hAnsi="Arial" w:cs="Arial"/>
              </w:rPr>
            </w:pPr>
            <w:r w:rsidRPr="00B2485D">
              <w:rPr>
                <w:rFonts w:ascii="Arial" w:hAnsi="Arial" w:cs="Arial"/>
              </w:rPr>
              <w:t>4089</w:t>
            </w:r>
          </w:p>
        </w:tc>
      </w:tr>
      <w:tr w:rsidR="0066709A" w:rsidTr="00B2485D">
        <w:trPr>
          <w:trHeight w:val="369"/>
          <w:jc w:val="center"/>
        </w:trPr>
        <w:tc>
          <w:tcPr>
            <w:tcW w:w="2867" w:type="dxa"/>
            <w:vAlign w:val="center"/>
          </w:tcPr>
          <w:p w:rsidR="0066709A" w:rsidRPr="00B2485D" w:rsidRDefault="0066709A" w:rsidP="00B2485D">
            <w:pPr>
              <w:jc w:val="center"/>
              <w:rPr>
                <w:rFonts w:ascii="Arial" w:hAnsi="Arial" w:cs="Arial"/>
              </w:rPr>
            </w:pPr>
            <w:r w:rsidRPr="00B2485D">
              <w:rPr>
                <w:rFonts w:ascii="Arial" w:hAnsi="Arial" w:cs="Arial"/>
              </w:rPr>
              <w:t>Melton</w:t>
            </w:r>
          </w:p>
        </w:tc>
        <w:tc>
          <w:tcPr>
            <w:tcW w:w="1601" w:type="dxa"/>
            <w:vAlign w:val="center"/>
          </w:tcPr>
          <w:p w:rsidR="0066709A" w:rsidRPr="00B2485D" w:rsidRDefault="0066709A" w:rsidP="00B2485D">
            <w:pPr>
              <w:jc w:val="center"/>
              <w:rPr>
                <w:rFonts w:ascii="Arial" w:hAnsi="Arial" w:cs="Arial"/>
              </w:rPr>
            </w:pPr>
            <w:r w:rsidRPr="00B2485D">
              <w:rPr>
                <w:rFonts w:ascii="Arial" w:hAnsi="Arial" w:cs="Arial"/>
              </w:rPr>
              <w:t>4330</w:t>
            </w:r>
          </w:p>
        </w:tc>
      </w:tr>
      <w:tr w:rsidR="0066709A" w:rsidTr="00B2485D">
        <w:trPr>
          <w:trHeight w:val="369"/>
          <w:jc w:val="center"/>
        </w:trPr>
        <w:tc>
          <w:tcPr>
            <w:tcW w:w="2867" w:type="dxa"/>
            <w:vAlign w:val="center"/>
          </w:tcPr>
          <w:p w:rsidR="0066709A" w:rsidRPr="00B2485D" w:rsidRDefault="0066709A" w:rsidP="00B2485D">
            <w:pPr>
              <w:jc w:val="center"/>
              <w:rPr>
                <w:rFonts w:ascii="Arial" w:hAnsi="Arial" w:cs="Arial"/>
              </w:rPr>
            </w:pPr>
            <w:r w:rsidRPr="00B2485D">
              <w:rPr>
                <w:rFonts w:ascii="Arial" w:hAnsi="Arial" w:cs="Arial"/>
              </w:rPr>
              <w:t>East Midlands</w:t>
            </w:r>
          </w:p>
        </w:tc>
        <w:tc>
          <w:tcPr>
            <w:tcW w:w="1601" w:type="dxa"/>
            <w:vAlign w:val="center"/>
          </w:tcPr>
          <w:p w:rsidR="0066709A" w:rsidRPr="00B2485D" w:rsidRDefault="0066709A" w:rsidP="00B2485D">
            <w:pPr>
              <w:jc w:val="center"/>
              <w:rPr>
                <w:rFonts w:ascii="Arial" w:hAnsi="Arial" w:cs="Arial"/>
              </w:rPr>
            </w:pPr>
            <w:r w:rsidRPr="00B2485D">
              <w:rPr>
                <w:rFonts w:ascii="Arial" w:hAnsi="Arial" w:cs="Arial"/>
              </w:rPr>
              <w:t>3947</w:t>
            </w:r>
          </w:p>
        </w:tc>
      </w:tr>
      <w:tr w:rsidR="0066709A" w:rsidTr="00B2485D">
        <w:trPr>
          <w:trHeight w:val="369"/>
          <w:jc w:val="center"/>
        </w:trPr>
        <w:tc>
          <w:tcPr>
            <w:tcW w:w="2867" w:type="dxa"/>
            <w:vAlign w:val="center"/>
          </w:tcPr>
          <w:p w:rsidR="0066709A" w:rsidRPr="00B2485D" w:rsidRDefault="0066709A" w:rsidP="00B2485D">
            <w:pPr>
              <w:jc w:val="center"/>
              <w:rPr>
                <w:rFonts w:ascii="Arial" w:hAnsi="Arial" w:cs="Arial"/>
              </w:rPr>
            </w:pPr>
            <w:r w:rsidRPr="00B2485D">
              <w:rPr>
                <w:rFonts w:ascii="Arial" w:hAnsi="Arial" w:cs="Arial"/>
              </w:rPr>
              <w:t>England</w:t>
            </w:r>
          </w:p>
        </w:tc>
        <w:tc>
          <w:tcPr>
            <w:tcW w:w="1601" w:type="dxa"/>
            <w:vAlign w:val="center"/>
          </w:tcPr>
          <w:p w:rsidR="0066709A" w:rsidRPr="00B2485D" w:rsidRDefault="0066709A" w:rsidP="00B2485D">
            <w:pPr>
              <w:jc w:val="center"/>
              <w:rPr>
                <w:rFonts w:ascii="Arial" w:hAnsi="Arial" w:cs="Arial"/>
              </w:rPr>
            </w:pPr>
            <w:r w:rsidRPr="00B2485D">
              <w:rPr>
                <w:rFonts w:ascii="Arial" w:hAnsi="Arial" w:cs="Arial"/>
              </w:rPr>
              <w:t>3986</w:t>
            </w:r>
          </w:p>
        </w:tc>
      </w:tr>
      <w:tr w:rsidR="0066709A" w:rsidTr="00B2485D">
        <w:trPr>
          <w:trHeight w:val="369"/>
          <w:jc w:val="center"/>
        </w:trPr>
        <w:tc>
          <w:tcPr>
            <w:tcW w:w="2867" w:type="dxa"/>
            <w:vAlign w:val="center"/>
          </w:tcPr>
          <w:p w:rsidR="0066709A" w:rsidRPr="00B2485D" w:rsidRDefault="0066709A" w:rsidP="00B2485D">
            <w:pPr>
              <w:jc w:val="center"/>
              <w:rPr>
                <w:rFonts w:ascii="Arial" w:hAnsi="Arial" w:cs="Arial"/>
              </w:rPr>
            </w:pPr>
            <w:r w:rsidRPr="00B2485D">
              <w:rPr>
                <w:rFonts w:ascii="Arial" w:hAnsi="Arial" w:cs="Arial"/>
              </w:rPr>
              <w:t>National</w:t>
            </w:r>
          </w:p>
        </w:tc>
        <w:tc>
          <w:tcPr>
            <w:tcW w:w="1601" w:type="dxa"/>
            <w:vAlign w:val="center"/>
          </w:tcPr>
          <w:p w:rsidR="0066709A" w:rsidRPr="00B2485D" w:rsidRDefault="0066709A" w:rsidP="00B2485D">
            <w:pPr>
              <w:jc w:val="center"/>
              <w:rPr>
                <w:rFonts w:ascii="Arial" w:hAnsi="Arial" w:cs="Arial"/>
              </w:rPr>
            </w:pPr>
            <w:r w:rsidRPr="00B2485D">
              <w:rPr>
                <w:rFonts w:ascii="Arial" w:hAnsi="Arial" w:cs="Arial"/>
              </w:rPr>
              <w:t>4021</w:t>
            </w:r>
          </w:p>
        </w:tc>
      </w:tr>
    </w:tbl>
    <w:p w:rsidR="0066709A" w:rsidRDefault="00D263D7" w:rsidP="00981D13">
      <w:pPr>
        <w:pStyle w:val="NormalWeb"/>
        <w:rPr>
          <w:rFonts w:ascii="Arial" w:hAnsi="Arial" w:cs="Arial"/>
          <w:sz w:val="22"/>
          <w:szCs w:val="22"/>
        </w:rPr>
      </w:pPr>
      <w:r>
        <w:rPr>
          <w:noProof/>
          <w:lang w:eastAsia="en-GB"/>
        </w:rPr>
        <w:drawing>
          <wp:anchor distT="0" distB="0" distL="114300" distR="114300" simplePos="0" relativeHeight="251673600" behindDoc="0" locked="0" layoutInCell="1" allowOverlap="1">
            <wp:simplePos x="0" y="0"/>
            <wp:positionH relativeFrom="margin">
              <wp:align>center</wp:align>
            </wp:positionH>
            <wp:positionV relativeFrom="paragraph">
              <wp:posOffset>484505</wp:posOffset>
            </wp:positionV>
            <wp:extent cx="6572250" cy="30314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0" cy="3031519"/>
                    </a:xfrm>
                    <a:prstGeom prst="rect">
                      <a:avLst/>
                    </a:prstGeom>
                    <a:noFill/>
                  </pic:spPr>
                </pic:pic>
              </a:graphicData>
            </a:graphic>
          </wp:anchor>
        </w:drawing>
      </w:r>
    </w:p>
    <w:p w:rsidR="0066709A" w:rsidRDefault="0066709A" w:rsidP="00981D13">
      <w:pPr>
        <w:pStyle w:val="NormalWeb"/>
        <w:rPr>
          <w:rFonts w:ascii="Arial" w:hAnsi="Arial" w:cs="Arial"/>
          <w:sz w:val="22"/>
          <w:szCs w:val="22"/>
        </w:rPr>
      </w:pPr>
    </w:p>
    <w:p w:rsidR="0066709A" w:rsidRDefault="0066709A" w:rsidP="00981D13">
      <w:pPr>
        <w:pStyle w:val="NormalWeb"/>
        <w:rPr>
          <w:rFonts w:ascii="Arial" w:hAnsi="Arial" w:cs="Arial"/>
          <w:sz w:val="22"/>
          <w:szCs w:val="22"/>
        </w:rPr>
      </w:pPr>
    </w:p>
    <w:p w:rsidR="0066709A" w:rsidRDefault="0066709A" w:rsidP="00981D13">
      <w:pPr>
        <w:pStyle w:val="NormalWeb"/>
        <w:rPr>
          <w:rFonts w:ascii="Arial" w:hAnsi="Arial" w:cs="Arial"/>
          <w:sz w:val="22"/>
          <w:szCs w:val="22"/>
        </w:rPr>
      </w:pPr>
    </w:p>
    <w:p w:rsidR="0066709A" w:rsidRDefault="0066709A" w:rsidP="00981D13">
      <w:pPr>
        <w:pStyle w:val="NormalWeb"/>
        <w:rPr>
          <w:rFonts w:ascii="Arial" w:hAnsi="Arial" w:cs="Arial"/>
          <w:sz w:val="22"/>
          <w:szCs w:val="22"/>
        </w:rPr>
      </w:pPr>
    </w:p>
    <w:p w:rsidR="001736D2" w:rsidRDefault="001736D2" w:rsidP="00981D13">
      <w:pPr>
        <w:pStyle w:val="NormalWeb"/>
        <w:rPr>
          <w:rFonts w:ascii="Arial" w:hAnsi="Arial" w:cs="Arial"/>
          <w:sz w:val="22"/>
          <w:szCs w:val="22"/>
        </w:rPr>
      </w:pPr>
    </w:p>
    <w:p w:rsidR="001736D2" w:rsidRDefault="001736D2" w:rsidP="001736D2"/>
    <w:p w:rsidR="00B2485D" w:rsidRDefault="00B2485D" w:rsidP="001736D2">
      <w:pPr>
        <w:rPr>
          <w:b/>
        </w:rPr>
      </w:pPr>
    </w:p>
    <w:p w:rsidR="00B2485D" w:rsidRDefault="00B2485D" w:rsidP="001736D2">
      <w:pPr>
        <w:rPr>
          <w:b/>
        </w:rPr>
      </w:pPr>
    </w:p>
    <w:p w:rsidR="00B2485D" w:rsidRDefault="00B2485D" w:rsidP="001736D2">
      <w:pPr>
        <w:rPr>
          <w:b/>
        </w:rPr>
      </w:pPr>
    </w:p>
    <w:p w:rsidR="00B2485D" w:rsidRDefault="00B2485D" w:rsidP="001736D2">
      <w:pPr>
        <w:rPr>
          <w:b/>
        </w:rPr>
      </w:pPr>
    </w:p>
    <w:p w:rsidR="00B2485D" w:rsidRDefault="00B2485D" w:rsidP="001736D2">
      <w:pPr>
        <w:rPr>
          <w:b/>
        </w:rPr>
      </w:pPr>
    </w:p>
    <w:p w:rsidR="00B2485D" w:rsidRDefault="00B2485D" w:rsidP="001736D2">
      <w:pPr>
        <w:rPr>
          <w:b/>
        </w:rPr>
      </w:pPr>
    </w:p>
    <w:p w:rsidR="00B2485D" w:rsidRDefault="00B2485D" w:rsidP="001736D2">
      <w:pPr>
        <w:rPr>
          <w:b/>
        </w:rPr>
      </w:pPr>
    </w:p>
    <w:p w:rsidR="00D263D7" w:rsidRDefault="00D263D7" w:rsidP="009C7B8E">
      <w:pPr>
        <w:rPr>
          <w:rFonts w:ascii="Arial" w:hAnsi="Arial" w:cs="Arial"/>
          <w:sz w:val="16"/>
        </w:rPr>
      </w:pPr>
    </w:p>
    <w:p w:rsidR="009C7B8E" w:rsidRPr="009C7B8E" w:rsidRDefault="009C7B8E" w:rsidP="009C7B8E">
      <w:pPr>
        <w:rPr>
          <w:rFonts w:ascii="Arial" w:hAnsi="Arial" w:cs="Arial"/>
          <w:sz w:val="16"/>
        </w:rPr>
      </w:pPr>
      <w:r w:rsidRPr="009C7B8E">
        <w:rPr>
          <w:rFonts w:ascii="Arial" w:hAnsi="Arial" w:cs="Arial"/>
          <w:sz w:val="16"/>
        </w:rPr>
        <w:t xml:space="preserve">Data from: </w:t>
      </w:r>
    </w:p>
    <w:p w:rsidR="009C7B8E" w:rsidRPr="009C7B8E" w:rsidRDefault="00C05960" w:rsidP="009C7B8E">
      <w:pPr>
        <w:rPr>
          <w:rFonts w:ascii="Arial" w:hAnsi="Arial" w:cs="Arial"/>
          <w:sz w:val="16"/>
        </w:rPr>
      </w:pPr>
      <w:hyperlink r:id="rId13" w:history="1">
        <w:r w:rsidR="009C7B8E" w:rsidRPr="009C7B8E">
          <w:rPr>
            <w:rStyle w:val="Hyperlink"/>
            <w:rFonts w:ascii="Arial" w:hAnsi="Arial" w:cs="Arial"/>
            <w:sz w:val="16"/>
          </w:rPr>
          <w:t>https://www.gov.uk/government/statistical-data-sets/regional-and-local-authority-electricity-consumption-statistics-2005-to-2011</w:t>
        </w:r>
      </w:hyperlink>
    </w:p>
    <w:p w:rsidR="009C7B8E" w:rsidRPr="009C7B8E" w:rsidRDefault="009C7B8E" w:rsidP="009C7B8E">
      <w:pPr>
        <w:rPr>
          <w:rFonts w:ascii="Arial" w:hAnsi="Arial" w:cs="Arial"/>
          <w:sz w:val="16"/>
        </w:rPr>
      </w:pPr>
      <w:r w:rsidRPr="009C7B8E">
        <w:rPr>
          <w:rFonts w:ascii="Arial" w:hAnsi="Arial" w:cs="Arial"/>
          <w:sz w:val="16"/>
        </w:rPr>
        <w:t xml:space="preserve"> “Sub-national_electricity_consumption_statistics_2005-2015 (1)” (Excel Spreadsheet)</w:t>
      </w:r>
    </w:p>
    <w:p w:rsidR="009C7B8E" w:rsidRPr="009C7B8E" w:rsidRDefault="009C7B8E" w:rsidP="009C7B8E">
      <w:pPr>
        <w:rPr>
          <w:rFonts w:ascii="Arial" w:hAnsi="Arial" w:cs="Arial"/>
          <w:sz w:val="16"/>
        </w:rPr>
      </w:pPr>
      <w:r w:rsidRPr="009C7B8E">
        <w:rPr>
          <w:rFonts w:ascii="Arial" w:hAnsi="Arial" w:cs="Arial"/>
          <w:sz w:val="16"/>
        </w:rPr>
        <w:t>Source Date: 28/03/2017</w:t>
      </w:r>
    </w:p>
    <w:p w:rsidR="00B2485D" w:rsidRDefault="00B2485D" w:rsidP="001736D2">
      <w:pPr>
        <w:rPr>
          <w:b/>
        </w:rPr>
      </w:pPr>
    </w:p>
    <w:p w:rsidR="009C7B8E" w:rsidRDefault="009C7B8E" w:rsidP="001736D2">
      <w:pPr>
        <w:rPr>
          <w:b/>
        </w:rPr>
      </w:pPr>
    </w:p>
    <w:p w:rsidR="009C7B8E" w:rsidRDefault="009C7B8E" w:rsidP="001736D2">
      <w:pPr>
        <w:rPr>
          <w:b/>
        </w:rPr>
      </w:pPr>
    </w:p>
    <w:p w:rsidR="001736D2" w:rsidRPr="009C7B8E" w:rsidRDefault="003E237C" w:rsidP="001736D2">
      <w:pPr>
        <w:rPr>
          <w:rFonts w:ascii="Arial" w:hAnsi="Arial" w:cs="Arial"/>
          <w:b/>
          <w:sz w:val="22"/>
        </w:rPr>
      </w:pPr>
      <w:r w:rsidRPr="009C7B8E">
        <w:rPr>
          <w:rFonts w:ascii="Arial" w:hAnsi="Arial" w:cs="Arial"/>
          <w:b/>
          <w:sz w:val="22"/>
        </w:rPr>
        <w:t>Table 6</w:t>
      </w:r>
      <w:r w:rsidR="009C7B8E" w:rsidRPr="009C7B8E">
        <w:rPr>
          <w:rFonts w:ascii="Arial" w:hAnsi="Arial" w:cs="Arial"/>
          <w:b/>
          <w:sz w:val="22"/>
        </w:rPr>
        <w:t xml:space="preserve">: </w:t>
      </w:r>
      <w:r w:rsidR="00EA5336" w:rsidRPr="00EA5336">
        <w:rPr>
          <w:rFonts w:ascii="Arial" w:hAnsi="Arial" w:cs="Arial"/>
          <w:b/>
          <w:sz w:val="22"/>
        </w:rPr>
        <w:t xml:space="preserve">Domestic </w:t>
      </w:r>
      <w:r w:rsidR="00D263D7">
        <w:rPr>
          <w:rFonts w:ascii="Arial" w:hAnsi="Arial" w:cs="Arial"/>
          <w:b/>
          <w:sz w:val="22"/>
        </w:rPr>
        <w:t>Consumers’ sales of gas (</w:t>
      </w:r>
      <w:r w:rsidR="00EA5336" w:rsidRPr="00EA5336">
        <w:rPr>
          <w:rFonts w:ascii="Arial" w:hAnsi="Arial" w:cs="Arial"/>
          <w:b/>
          <w:sz w:val="22"/>
        </w:rPr>
        <w:t>GWh</w:t>
      </w:r>
      <w:r w:rsidR="00D263D7">
        <w:rPr>
          <w:rFonts w:ascii="Arial" w:hAnsi="Arial" w:cs="Arial"/>
          <w:b/>
          <w:sz w:val="22"/>
        </w:rPr>
        <w:t>)</w:t>
      </w:r>
    </w:p>
    <w:p w:rsidR="00EA5336" w:rsidRDefault="00EA5336" w:rsidP="001736D2">
      <w:pPr>
        <w:rPr>
          <w:rFonts w:ascii="Arial" w:hAnsi="Arial" w:cs="Arial"/>
          <w:i/>
          <w:sz w:val="18"/>
        </w:rPr>
      </w:pPr>
    </w:p>
    <w:p w:rsidR="001736D2" w:rsidRPr="00EA5336" w:rsidRDefault="001736D2" w:rsidP="001736D2">
      <w:pPr>
        <w:rPr>
          <w:rFonts w:ascii="Arial" w:hAnsi="Arial" w:cs="Arial"/>
          <w:i/>
          <w:sz w:val="18"/>
        </w:rPr>
      </w:pPr>
      <w:r w:rsidRPr="00EA5336">
        <w:rPr>
          <w:rFonts w:ascii="Arial" w:hAnsi="Arial" w:cs="Arial"/>
          <w:i/>
          <w:sz w:val="18"/>
        </w:rPr>
        <w:t xml:space="preserve">Please note: This data covers the gas year – the period covering 1 October through to the following 30 September. </w:t>
      </w:r>
      <w:r w:rsidR="009C7B8E" w:rsidRPr="00EA5336">
        <w:rPr>
          <w:rFonts w:ascii="Arial" w:hAnsi="Arial" w:cs="Arial"/>
          <w:i/>
          <w:sz w:val="18"/>
        </w:rPr>
        <w:t>Also p</w:t>
      </w:r>
      <w:r w:rsidRPr="00EA5336">
        <w:rPr>
          <w:rFonts w:ascii="Arial" w:hAnsi="Arial" w:cs="Arial"/>
          <w:i/>
          <w:sz w:val="18"/>
        </w:rPr>
        <w:t>lease note that the gas data is weather normalised.</w:t>
      </w:r>
    </w:p>
    <w:p w:rsidR="00EA5336" w:rsidRPr="00EA5336" w:rsidRDefault="00EA5336" w:rsidP="001736D2">
      <w:pPr>
        <w:rPr>
          <w:i/>
          <w:sz w:val="10"/>
        </w:rPr>
      </w:pPr>
    </w:p>
    <w:tbl>
      <w:tblPr>
        <w:tblStyle w:val="TableGrid"/>
        <w:tblW w:w="11199" w:type="dxa"/>
        <w:jc w:val="center"/>
        <w:tblLayout w:type="fixed"/>
        <w:tblLook w:val="04A0"/>
      </w:tblPr>
      <w:tblGrid>
        <w:gridCol w:w="1592"/>
        <w:gridCol w:w="760"/>
        <w:gridCol w:w="760"/>
        <w:gridCol w:w="760"/>
        <w:gridCol w:w="761"/>
        <w:gridCol w:w="760"/>
        <w:gridCol w:w="760"/>
        <w:gridCol w:w="760"/>
        <w:gridCol w:w="761"/>
        <w:gridCol w:w="760"/>
        <w:gridCol w:w="760"/>
        <w:gridCol w:w="761"/>
        <w:gridCol w:w="1244"/>
      </w:tblGrid>
      <w:tr w:rsidR="00EA5336" w:rsidTr="00EA5336">
        <w:trPr>
          <w:jc w:val="center"/>
        </w:trPr>
        <w:tc>
          <w:tcPr>
            <w:tcW w:w="1592"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Domestic Gas Use</w:t>
            </w:r>
          </w:p>
        </w:tc>
        <w:tc>
          <w:tcPr>
            <w:tcW w:w="760"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2005</w:t>
            </w:r>
          </w:p>
        </w:tc>
        <w:tc>
          <w:tcPr>
            <w:tcW w:w="760"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2006</w:t>
            </w:r>
          </w:p>
        </w:tc>
        <w:tc>
          <w:tcPr>
            <w:tcW w:w="760"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2007</w:t>
            </w:r>
          </w:p>
        </w:tc>
        <w:tc>
          <w:tcPr>
            <w:tcW w:w="761"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2008</w:t>
            </w:r>
          </w:p>
        </w:tc>
        <w:tc>
          <w:tcPr>
            <w:tcW w:w="760"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2009</w:t>
            </w:r>
          </w:p>
        </w:tc>
        <w:tc>
          <w:tcPr>
            <w:tcW w:w="760"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2010</w:t>
            </w:r>
          </w:p>
        </w:tc>
        <w:tc>
          <w:tcPr>
            <w:tcW w:w="760"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2011</w:t>
            </w:r>
          </w:p>
        </w:tc>
        <w:tc>
          <w:tcPr>
            <w:tcW w:w="761"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2012</w:t>
            </w:r>
          </w:p>
        </w:tc>
        <w:tc>
          <w:tcPr>
            <w:tcW w:w="760"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2013</w:t>
            </w:r>
          </w:p>
        </w:tc>
        <w:tc>
          <w:tcPr>
            <w:tcW w:w="760"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2014</w:t>
            </w:r>
          </w:p>
        </w:tc>
        <w:tc>
          <w:tcPr>
            <w:tcW w:w="761"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2015</w:t>
            </w:r>
          </w:p>
        </w:tc>
        <w:tc>
          <w:tcPr>
            <w:tcW w:w="1244" w:type="dxa"/>
            <w:shd w:val="clear" w:color="auto" w:fill="1F497D" w:themeFill="text2"/>
            <w:vAlign w:val="center"/>
          </w:tcPr>
          <w:p w:rsidR="00EA5336" w:rsidRPr="00EA5336" w:rsidRDefault="00EA5336" w:rsidP="00041A29">
            <w:pPr>
              <w:jc w:val="center"/>
              <w:rPr>
                <w:rFonts w:ascii="Arial" w:hAnsi="Arial" w:cs="Arial"/>
                <w:color w:val="FFFFFF" w:themeColor="background1"/>
                <w:sz w:val="20"/>
              </w:rPr>
            </w:pPr>
            <w:r w:rsidRPr="00EA5336">
              <w:rPr>
                <w:rFonts w:ascii="Arial" w:hAnsi="Arial" w:cs="Arial"/>
                <w:color w:val="FFFFFF" w:themeColor="background1"/>
                <w:sz w:val="20"/>
              </w:rPr>
              <w:t>% reduction since 2005</w:t>
            </w:r>
          </w:p>
        </w:tc>
      </w:tr>
      <w:tr w:rsidR="00EA5336" w:rsidTr="00EA5336">
        <w:trPr>
          <w:trHeight w:val="369"/>
          <w:jc w:val="center"/>
        </w:trPr>
        <w:tc>
          <w:tcPr>
            <w:tcW w:w="1592" w:type="dxa"/>
            <w:vAlign w:val="center"/>
          </w:tcPr>
          <w:p w:rsidR="00EA5336" w:rsidRPr="00EA5336" w:rsidRDefault="00EA5336" w:rsidP="00EA5336">
            <w:pPr>
              <w:jc w:val="center"/>
              <w:rPr>
                <w:rFonts w:ascii="Arial" w:hAnsi="Arial" w:cs="Arial"/>
                <w:sz w:val="18"/>
                <w:szCs w:val="20"/>
              </w:rPr>
            </w:pPr>
            <w:r w:rsidRPr="00EA5336">
              <w:rPr>
                <w:rFonts w:ascii="Arial" w:hAnsi="Arial" w:cs="Arial"/>
                <w:sz w:val="18"/>
                <w:szCs w:val="20"/>
              </w:rPr>
              <w:t>North West Leics</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662</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651</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627</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608</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559</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559</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530</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530</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521</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510</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514</w:t>
            </w:r>
          </w:p>
        </w:tc>
        <w:tc>
          <w:tcPr>
            <w:tcW w:w="1244" w:type="dxa"/>
            <w:vAlign w:val="center"/>
          </w:tcPr>
          <w:p w:rsidR="00EA5336" w:rsidRPr="00EA5336" w:rsidRDefault="00EA5336" w:rsidP="00EA5336">
            <w:pPr>
              <w:jc w:val="center"/>
              <w:rPr>
                <w:rFonts w:ascii="Arial" w:hAnsi="Arial" w:cs="Arial"/>
                <w:sz w:val="18"/>
              </w:rPr>
            </w:pPr>
            <w:r w:rsidRPr="00EA5336">
              <w:rPr>
                <w:rFonts w:ascii="Arial" w:hAnsi="Arial" w:cs="Arial"/>
                <w:sz w:val="18"/>
              </w:rPr>
              <w:t>22.4%</w:t>
            </w:r>
          </w:p>
        </w:tc>
      </w:tr>
      <w:tr w:rsidR="00EA5336" w:rsidTr="00EA5336">
        <w:trPr>
          <w:trHeight w:val="369"/>
          <w:jc w:val="center"/>
        </w:trPr>
        <w:tc>
          <w:tcPr>
            <w:tcW w:w="1592" w:type="dxa"/>
            <w:vAlign w:val="center"/>
          </w:tcPr>
          <w:p w:rsidR="00EA5336" w:rsidRPr="00EA5336" w:rsidRDefault="00EA5336" w:rsidP="00EA5336">
            <w:pPr>
              <w:jc w:val="center"/>
              <w:rPr>
                <w:rFonts w:ascii="Arial" w:hAnsi="Arial" w:cs="Arial"/>
                <w:sz w:val="18"/>
                <w:szCs w:val="20"/>
              </w:rPr>
            </w:pPr>
            <w:r w:rsidRPr="00EA5336">
              <w:rPr>
                <w:rFonts w:ascii="Arial" w:hAnsi="Arial" w:cs="Arial"/>
                <w:sz w:val="18"/>
                <w:szCs w:val="20"/>
              </w:rPr>
              <w:t>East Midlands</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31,469</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30,484</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29,878</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28,750</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26,490</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26,449</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25,007</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24,870</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24,292</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23,722</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23,771</w:t>
            </w:r>
          </w:p>
        </w:tc>
        <w:tc>
          <w:tcPr>
            <w:tcW w:w="1244" w:type="dxa"/>
            <w:vAlign w:val="center"/>
          </w:tcPr>
          <w:p w:rsidR="00EA5336" w:rsidRPr="00EA5336" w:rsidRDefault="00EA5336" w:rsidP="00EA5336">
            <w:pPr>
              <w:jc w:val="center"/>
              <w:rPr>
                <w:rFonts w:ascii="Arial" w:hAnsi="Arial" w:cs="Arial"/>
                <w:sz w:val="18"/>
              </w:rPr>
            </w:pPr>
            <w:r w:rsidRPr="00EA5336">
              <w:rPr>
                <w:rFonts w:ascii="Arial" w:hAnsi="Arial" w:cs="Arial"/>
                <w:sz w:val="18"/>
              </w:rPr>
              <w:t>24.5%</w:t>
            </w:r>
          </w:p>
        </w:tc>
      </w:tr>
      <w:tr w:rsidR="00EA5336" w:rsidTr="00EA5336">
        <w:trPr>
          <w:trHeight w:val="369"/>
          <w:jc w:val="center"/>
        </w:trPr>
        <w:tc>
          <w:tcPr>
            <w:tcW w:w="1592" w:type="dxa"/>
            <w:vAlign w:val="center"/>
          </w:tcPr>
          <w:p w:rsidR="00EA5336" w:rsidRPr="00EA5336" w:rsidRDefault="00EA5336" w:rsidP="00EA5336">
            <w:pPr>
              <w:jc w:val="center"/>
              <w:rPr>
                <w:rFonts w:ascii="Arial" w:hAnsi="Arial" w:cs="Arial"/>
                <w:sz w:val="18"/>
                <w:szCs w:val="20"/>
              </w:rPr>
            </w:pPr>
            <w:r w:rsidRPr="00EA5336">
              <w:rPr>
                <w:rFonts w:ascii="Arial" w:hAnsi="Arial" w:cs="Arial"/>
                <w:sz w:val="18"/>
                <w:szCs w:val="20"/>
              </w:rPr>
              <w:t>England</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355,379</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345,227</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337,775</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325,847</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299,804</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297,407</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280,025</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278,715</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272,429</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264,551</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265,941</w:t>
            </w:r>
          </w:p>
        </w:tc>
        <w:tc>
          <w:tcPr>
            <w:tcW w:w="1244" w:type="dxa"/>
            <w:vAlign w:val="center"/>
          </w:tcPr>
          <w:p w:rsidR="00EA5336" w:rsidRPr="00EA5336" w:rsidRDefault="00EA5336" w:rsidP="00EA5336">
            <w:pPr>
              <w:jc w:val="center"/>
              <w:rPr>
                <w:rFonts w:ascii="Arial" w:hAnsi="Arial" w:cs="Arial"/>
                <w:sz w:val="18"/>
              </w:rPr>
            </w:pPr>
            <w:r w:rsidRPr="00EA5336">
              <w:rPr>
                <w:rFonts w:ascii="Arial" w:hAnsi="Arial" w:cs="Arial"/>
                <w:sz w:val="18"/>
              </w:rPr>
              <w:t>25.2%</w:t>
            </w:r>
          </w:p>
        </w:tc>
      </w:tr>
      <w:tr w:rsidR="00EA5336" w:rsidTr="00EA5336">
        <w:trPr>
          <w:trHeight w:val="369"/>
          <w:jc w:val="center"/>
        </w:trPr>
        <w:tc>
          <w:tcPr>
            <w:tcW w:w="1592" w:type="dxa"/>
            <w:vAlign w:val="center"/>
          </w:tcPr>
          <w:p w:rsidR="00EA5336" w:rsidRPr="00EA5336" w:rsidRDefault="00EA5336" w:rsidP="00EA5336">
            <w:pPr>
              <w:jc w:val="center"/>
              <w:rPr>
                <w:rFonts w:ascii="Arial" w:hAnsi="Arial" w:cs="Arial"/>
                <w:sz w:val="18"/>
                <w:szCs w:val="20"/>
              </w:rPr>
            </w:pPr>
            <w:r w:rsidRPr="00EA5336">
              <w:rPr>
                <w:rFonts w:ascii="Arial" w:hAnsi="Arial" w:cs="Arial"/>
                <w:sz w:val="18"/>
                <w:szCs w:val="20"/>
              </w:rPr>
              <w:t>National</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410,737</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399,179</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391,441</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377,473</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347,410</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344,321</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324,430</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323,186</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315,656</w:t>
            </w:r>
          </w:p>
        </w:tc>
        <w:tc>
          <w:tcPr>
            <w:tcW w:w="760"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307,832</w:t>
            </w:r>
          </w:p>
        </w:tc>
        <w:tc>
          <w:tcPr>
            <w:tcW w:w="761" w:type="dxa"/>
            <w:vAlign w:val="center"/>
          </w:tcPr>
          <w:p w:rsidR="00EA5336" w:rsidRPr="00EA5336" w:rsidRDefault="00EA5336" w:rsidP="00EA5336">
            <w:pPr>
              <w:jc w:val="center"/>
              <w:rPr>
                <w:rFonts w:ascii="Arial" w:hAnsi="Arial" w:cs="Arial"/>
                <w:sz w:val="14"/>
                <w:szCs w:val="14"/>
              </w:rPr>
            </w:pPr>
            <w:r w:rsidRPr="00EA5336">
              <w:rPr>
                <w:rFonts w:ascii="Arial" w:hAnsi="Arial" w:cs="Arial"/>
                <w:sz w:val="14"/>
                <w:szCs w:val="14"/>
              </w:rPr>
              <w:t>308,851</w:t>
            </w:r>
          </w:p>
        </w:tc>
        <w:tc>
          <w:tcPr>
            <w:tcW w:w="1244" w:type="dxa"/>
            <w:vAlign w:val="center"/>
          </w:tcPr>
          <w:p w:rsidR="00EA5336" w:rsidRPr="00EA5336" w:rsidRDefault="00EA5336" w:rsidP="00EA5336">
            <w:pPr>
              <w:jc w:val="center"/>
              <w:rPr>
                <w:rFonts w:ascii="Arial" w:hAnsi="Arial" w:cs="Arial"/>
                <w:sz w:val="18"/>
              </w:rPr>
            </w:pPr>
            <w:r w:rsidRPr="00EA5336">
              <w:rPr>
                <w:rFonts w:ascii="Arial" w:hAnsi="Arial" w:cs="Arial"/>
                <w:sz w:val="18"/>
              </w:rPr>
              <w:t>24.8%</w:t>
            </w:r>
          </w:p>
        </w:tc>
      </w:tr>
    </w:tbl>
    <w:p w:rsidR="00EA5336" w:rsidRDefault="00EA5336" w:rsidP="001736D2">
      <w:pPr>
        <w:rPr>
          <w:i/>
          <w:sz w:val="20"/>
        </w:rPr>
      </w:pPr>
      <w:r>
        <w:rPr>
          <w:noProof/>
          <w:lang w:eastAsia="en-GB"/>
        </w:rPr>
        <w:drawing>
          <wp:anchor distT="0" distB="0" distL="114300" distR="114300" simplePos="0" relativeHeight="251675648" behindDoc="0" locked="0" layoutInCell="1" allowOverlap="1">
            <wp:simplePos x="0" y="0"/>
            <wp:positionH relativeFrom="margin">
              <wp:align>center</wp:align>
            </wp:positionH>
            <wp:positionV relativeFrom="paragraph">
              <wp:posOffset>92075</wp:posOffset>
            </wp:positionV>
            <wp:extent cx="5210175" cy="25101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7585" cy="2514359"/>
                    </a:xfrm>
                    <a:prstGeom prst="rect">
                      <a:avLst/>
                    </a:prstGeom>
                    <a:noFill/>
                  </pic:spPr>
                </pic:pic>
              </a:graphicData>
            </a:graphic>
          </wp:anchor>
        </w:drawing>
      </w: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EA5336" w:rsidRDefault="00EA5336" w:rsidP="001736D2">
      <w:pPr>
        <w:rPr>
          <w:i/>
          <w:sz w:val="20"/>
        </w:rPr>
      </w:pPr>
    </w:p>
    <w:p w:rsidR="001736D2" w:rsidRPr="00EA5336" w:rsidRDefault="001736D2" w:rsidP="001736D2">
      <w:pPr>
        <w:rPr>
          <w:i/>
          <w:sz w:val="20"/>
        </w:rPr>
      </w:pPr>
    </w:p>
    <w:p w:rsidR="00EA5336" w:rsidRDefault="00EA5336" w:rsidP="00EA5336">
      <w:pPr>
        <w:rPr>
          <w:rFonts w:ascii="Arial" w:hAnsi="Arial" w:cs="Arial"/>
          <w:b/>
          <w:sz w:val="22"/>
        </w:rPr>
      </w:pPr>
      <w:r w:rsidRPr="00EA5336">
        <w:rPr>
          <w:rFonts w:ascii="Arial" w:hAnsi="Arial" w:cs="Arial"/>
          <w:b/>
          <w:sz w:val="22"/>
        </w:rPr>
        <w:t>Table 7: Average domestic gas consumption per meter (KWh)</w:t>
      </w:r>
    </w:p>
    <w:p w:rsidR="00EA5336" w:rsidRPr="00EA5336" w:rsidRDefault="00EA5336" w:rsidP="001736D2">
      <w:pPr>
        <w:rPr>
          <w:i/>
          <w:sz w:val="12"/>
        </w:rPr>
      </w:pPr>
    </w:p>
    <w:tbl>
      <w:tblPr>
        <w:tblStyle w:val="TableGrid"/>
        <w:tblW w:w="11199" w:type="dxa"/>
        <w:jc w:val="center"/>
        <w:tblLayout w:type="fixed"/>
        <w:tblLook w:val="04A0"/>
      </w:tblPr>
      <w:tblGrid>
        <w:gridCol w:w="1693"/>
        <w:gridCol w:w="756"/>
        <w:gridCol w:w="757"/>
        <w:gridCol w:w="756"/>
        <w:gridCol w:w="757"/>
        <w:gridCol w:w="756"/>
        <w:gridCol w:w="757"/>
        <w:gridCol w:w="756"/>
        <w:gridCol w:w="757"/>
        <w:gridCol w:w="756"/>
        <w:gridCol w:w="757"/>
        <w:gridCol w:w="757"/>
        <w:gridCol w:w="1184"/>
      </w:tblGrid>
      <w:tr w:rsidR="001736D2" w:rsidTr="009C7B8E">
        <w:trPr>
          <w:jc w:val="center"/>
        </w:trPr>
        <w:tc>
          <w:tcPr>
            <w:tcW w:w="1693" w:type="dxa"/>
            <w:shd w:val="clear" w:color="auto" w:fill="1F497D" w:themeFill="text2"/>
            <w:vAlign w:val="center"/>
          </w:tcPr>
          <w:p w:rsidR="001736D2" w:rsidRPr="009C7B8E" w:rsidRDefault="001736D2" w:rsidP="009C7B8E">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Average Domestic Gas Use</w:t>
            </w:r>
          </w:p>
        </w:tc>
        <w:tc>
          <w:tcPr>
            <w:tcW w:w="756"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2005</w:t>
            </w:r>
          </w:p>
        </w:tc>
        <w:tc>
          <w:tcPr>
            <w:tcW w:w="757"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2006</w:t>
            </w:r>
          </w:p>
        </w:tc>
        <w:tc>
          <w:tcPr>
            <w:tcW w:w="756"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2007</w:t>
            </w:r>
          </w:p>
        </w:tc>
        <w:tc>
          <w:tcPr>
            <w:tcW w:w="757"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2008</w:t>
            </w:r>
          </w:p>
        </w:tc>
        <w:tc>
          <w:tcPr>
            <w:tcW w:w="756"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2009</w:t>
            </w:r>
          </w:p>
        </w:tc>
        <w:tc>
          <w:tcPr>
            <w:tcW w:w="757"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2010</w:t>
            </w:r>
          </w:p>
        </w:tc>
        <w:tc>
          <w:tcPr>
            <w:tcW w:w="756"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2011</w:t>
            </w:r>
          </w:p>
        </w:tc>
        <w:tc>
          <w:tcPr>
            <w:tcW w:w="757"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2012</w:t>
            </w:r>
          </w:p>
        </w:tc>
        <w:tc>
          <w:tcPr>
            <w:tcW w:w="756"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2013</w:t>
            </w:r>
          </w:p>
        </w:tc>
        <w:tc>
          <w:tcPr>
            <w:tcW w:w="757"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2014</w:t>
            </w:r>
          </w:p>
        </w:tc>
        <w:tc>
          <w:tcPr>
            <w:tcW w:w="757"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2015</w:t>
            </w:r>
          </w:p>
        </w:tc>
        <w:tc>
          <w:tcPr>
            <w:tcW w:w="1184" w:type="dxa"/>
            <w:shd w:val="clear" w:color="auto" w:fill="1F497D" w:themeFill="text2"/>
            <w:vAlign w:val="center"/>
          </w:tcPr>
          <w:p w:rsidR="001736D2" w:rsidRPr="009C7B8E" w:rsidRDefault="001736D2" w:rsidP="001736D2">
            <w:pPr>
              <w:jc w:val="center"/>
              <w:rPr>
                <w:rFonts w:ascii="Arial" w:hAnsi="Arial" w:cs="Arial"/>
                <w:color w:val="FFFFFF" w:themeColor="background1"/>
                <w:sz w:val="20"/>
                <w:szCs w:val="20"/>
              </w:rPr>
            </w:pPr>
            <w:r w:rsidRPr="009C7B8E">
              <w:rPr>
                <w:rFonts w:ascii="Arial" w:hAnsi="Arial" w:cs="Arial"/>
                <w:color w:val="FFFFFF" w:themeColor="background1"/>
                <w:sz w:val="20"/>
                <w:szCs w:val="20"/>
              </w:rPr>
              <w:t>% reduction since 2005</w:t>
            </w:r>
          </w:p>
        </w:tc>
      </w:tr>
      <w:tr w:rsidR="001736D2" w:rsidTr="009C7B8E">
        <w:trPr>
          <w:trHeight w:val="369"/>
          <w:jc w:val="center"/>
        </w:trPr>
        <w:tc>
          <w:tcPr>
            <w:tcW w:w="1693" w:type="dxa"/>
            <w:vAlign w:val="center"/>
          </w:tcPr>
          <w:p w:rsidR="001736D2" w:rsidRPr="009C7B8E" w:rsidRDefault="001736D2" w:rsidP="009C7B8E">
            <w:pPr>
              <w:jc w:val="center"/>
              <w:rPr>
                <w:rFonts w:ascii="Arial" w:hAnsi="Arial" w:cs="Arial"/>
                <w:sz w:val="18"/>
                <w:szCs w:val="18"/>
              </w:rPr>
            </w:pPr>
            <w:r w:rsidRPr="009C7B8E">
              <w:rPr>
                <w:rFonts w:ascii="Arial" w:hAnsi="Arial" w:cs="Arial"/>
                <w:sz w:val="18"/>
                <w:szCs w:val="18"/>
              </w:rPr>
              <w:t>North West Leics</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20,734</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19,593</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18,880</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18,131</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16,462</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16,358</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15,413</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15,363</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14,944</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14,384</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14,215</w:t>
            </w:r>
          </w:p>
        </w:tc>
        <w:tc>
          <w:tcPr>
            <w:tcW w:w="1184" w:type="dxa"/>
            <w:vAlign w:val="center"/>
          </w:tcPr>
          <w:p w:rsidR="001736D2" w:rsidRPr="009C7B8E" w:rsidRDefault="001736D2" w:rsidP="009C7B8E">
            <w:pPr>
              <w:jc w:val="center"/>
              <w:rPr>
                <w:rFonts w:ascii="Arial" w:hAnsi="Arial" w:cs="Arial"/>
                <w:sz w:val="18"/>
                <w:szCs w:val="20"/>
              </w:rPr>
            </w:pPr>
            <w:r w:rsidRPr="009C7B8E">
              <w:rPr>
                <w:rFonts w:ascii="Arial" w:hAnsi="Arial" w:cs="Arial"/>
                <w:sz w:val="18"/>
                <w:szCs w:val="20"/>
              </w:rPr>
              <w:t>31.4%</w:t>
            </w:r>
          </w:p>
        </w:tc>
      </w:tr>
      <w:tr w:rsidR="001736D2" w:rsidTr="009C7B8E">
        <w:trPr>
          <w:trHeight w:val="369"/>
          <w:jc w:val="center"/>
        </w:trPr>
        <w:tc>
          <w:tcPr>
            <w:tcW w:w="1693" w:type="dxa"/>
            <w:vAlign w:val="center"/>
          </w:tcPr>
          <w:p w:rsidR="001736D2" w:rsidRPr="009C7B8E" w:rsidRDefault="001736D2" w:rsidP="009C7B8E">
            <w:pPr>
              <w:jc w:val="center"/>
              <w:rPr>
                <w:rFonts w:ascii="Arial" w:hAnsi="Arial" w:cs="Arial"/>
                <w:sz w:val="18"/>
                <w:szCs w:val="18"/>
              </w:rPr>
            </w:pPr>
            <w:r w:rsidRPr="009C7B8E">
              <w:rPr>
                <w:rFonts w:ascii="Arial" w:hAnsi="Arial" w:cs="Arial"/>
                <w:sz w:val="18"/>
                <w:szCs w:val="18"/>
              </w:rPr>
              <w:t>East Midlands</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19,416</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18,492</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17,823</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17,075</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15,532</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15,423</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14,489</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14,343</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13,919</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13,505</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13,401</w:t>
            </w:r>
          </w:p>
        </w:tc>
        <w:tc>
          <w:tcPr>
            <w:tcW w:w="1184" w:type="dxa"/>
            <w:vAlign w:val="center"/>
          </w:tcPr>
          <w:p w:rsidR="001736D2" w:rsidRPr="009C7B8E" w:rsidRDefault="001736D2" w:rsidP="009C7B8E">
            <w:pPr>
              <w:jc w:val="center"/>
              <w:rPr>
                <w:rFonts w:ascii="Arial" w:hAnsi="Arial" w:cs="Arial"/>
                <w:sz w:val="18"/>
                <w:szCs w:val="20"/>
              </w:rPr>
            </w:pPr>
            <w:r w:rsidRPr="009C7B8E">
              <w:rPr>
                <w:rFonts w:ascii="Arial" w:hAnsi="Arial" w:cs="Arial"/>
                <w:sz w:val="18"/>
                <w:szCs w:val="20"/>
              </w:rPr>
              <w:t>31.0%</w:t>
            </w:r>
          </w:p>
        </w:tc>
      </w:tr>
      <w:tr w:rsidR="001736D2" w:rsidTr="009C7B8E">
        <w:trPr>
          <w:trHeight w:val="369"/>
          <w:jc w:val="center"/>
        </w:trPr>
        <w:tc>
          <w:tcPr>
            <w:tcW w:w="1693" w:type="dxa"/>
            <w:vAlign w:val="center"/>
          </w:tcPr>
          <w:p w:rsidR="001736D2" w:rsidRPr="009C7B8E" w:rsidRDefault="001736D2" w:rsidP="009C7B8E">
            <w:pPr>
              <w:jc w:val="center"/>
              <w:rPr>
                <w:rFonts w:ascii="Arial" w:hAnsi="Arial" w:cs="Arial"/>
                <w:sz w:val="18"/>
                <w:szCs w:val="18"/>
              </w:rPr>
            </w:pPr>
            <w:r w:rsidRPr="009C7B8E">
              <w:rPr>
                <w:rFonts w:ascii="Arial" w:hAnsi="Arial" w:cs="Arial"/>
                <w:sz w:val="18"/>
                <w:szCs w:val="18"/>
              </w:rPr>
              <w:t>England</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18,921</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18,132</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17,508</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16,799</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15,307</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15,110</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14,157</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14,043</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13,660</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13,226</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13,210</w:t>
            </w:r>
          </w:p>
        </w:tc>
        <w:tc>
          <w:tcPr>
            <w:tcW w:w="1184" w:type="dxa"/>
            <w:vAlign w:val="center"/>
          </w:tcPr>
          <w:p w:rsidR="001736D2" w:rsidRPr="009C7B8E" w:rsidRDefault="001736D2" w:rsidP="009C7B8E">
            <w:pPr>
              <w:jc w:val="center"/>
              <w:rPr>
                <w:rFonts w:ascii="Arial" w:hAnsi="Arial" w:cs="Arial"/>
                <w:sz w:val="18"/>
                <w:szCs w:val="20"/>
              </w:rPr>
            </w:pPr>
            <w:r w:rsidRPr="009C7B8E">
              <w:rPr>
                <w:rFonts w:ascii="Arial" w:hAnsi="Arial" w:cs="Arial"/>
                <w:sz w:val="18"/>
                <w:szCs w:val="20"/>
              </w:rPr>
              <w:t>30.2%</w:t>
            </w:r>
          </w:p>
        </w:tc>
      </w:tr>
      <w:tr w:rsidR="001736D2" w:rsidTr="009C7B8E">
        <w:trPr>
          <w:trHeight w:val="369"/>
          <w:jc w:val="center"/>
        </w:trPr>
        <w:tc>
          <w:tcPr>
            <w:tcW w:w="1693" w:type="dxa"/>
            <w:vAlign w:val="center"/>
          </w:tcPr>
          <w:p w:rsidR="001736D2" w:rsidRPr="009C7B8E" w:rsidRDefault="001736D2" w:rsidP="009C7B8E">
            <w:pPr>
              <w:jc w:val="center"/>
              <w:rPr>
                <w:rFonts w:ascii="Arial" w:hAnsi="Arial" w:cs="Arial"/>
                <w:sz w:val="18"/>
                <w:szCs w:val="18"/>
              </w:rPr>
            </w:pPr>
            <w:r w:rsidRPr="009C7B8E">
              <w:rPr>
                <w:rFonts w:ascii="Arial" w:hAnsi="Arial" w:cs="Arial"/>
                <w:sz w:val="18"/>
                <w:szCs w:val="18"/>
              </w:rPr>
              <w:t>National</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19,020</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18,241</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17,614</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16,906</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15,383</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15,156</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14,205</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14,076</w:t>
            </w:r>
          </w:p>
        </w:tc>
        <w:tc>
          <w:tcPr>
            <w:tcW w:w="756"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13,680</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13,246</w:t>
            </w:r>
          </w:p>
        </w:tc>
        <w:tc>
          <w:tcPr>
            <w:tcW w:w="757" w:type="dxa"/>
            <w:vAlign w:val="center"/>
          </w:tcPr>
          <w:p w:rsidR="001736D2" w:rsidRPr="009C7B8E" w:rsidRDefault="001736D2" w:rsidP="009C7B8E">
            <w:pPr>
              <w:jc w:val="center"/>
              <w:rPr>
                <w:rFonts w:ascii="Arial" w:hAnsi="Arial" w:cs="Arial"/>
                <w:sz w:val="16"/>
                <w:szCs w:val="20"/>
              </w:rPr>
            </w:pPr>
            <w:r w:rsidRPr="009C7B8E">
              <w:rPr>
                <w:rFonts w:ascii="Arial" w:hAnsi="Arial" w:cs="Arial"/>
                <w:sz w:val="16"/>
                <w:szCs w:val="20"/>
              </w:rPr>
              <w:t>13,202</w:t>
            </w:r>
          </w:p>
        </w:tc>
        <w:tc>
          <w:tcPr>
            <w:tcW w:w="1184" w:type="dxa"/>
            <w:vAlign w:val="center"/>
          </w:tcPr>
          <w:p w:rsidR="001736D2" w:rsidRPr="009C7B8E" w:rsidRDefault="001736D2" w:rsidP="009C7B8E">
            <w:pPr>
              <w:jc w:val="center"/>
              <w:rPr>
                <w:rFonts w:ascii="Arial" w:hAnsi="Arial" w:cs="Arial"/>
                <w:sz w:val="18"/>
                <w:szCs w:val="20"/>
              </w:rPr>
            </w:pPr>
            <w:r w:rsidRPr="009C7B8E">
              <w:rPr>
                <w:rFonts w:ascii="Arial" w:hAnsi="Arial" w:cs="Arial"/>
                <w:sz w:val="18"/>
                <w:szCs w:val="20"/>
              </w:rPr>
              <w:t>30.6%</w:t>
            </w:r>
          </w:p>
        </w:tc>
      </w:tr>
    </w:tbl>
    <w:p w:rsidR="001736D2" w:rsidRDefault="00EA5336" w:rsidP="001736D2">
      <w:r>
        <w:rPr>
          <w:noProof/>
          <w:lang w:eastAsia="en-GB"/>
        </w:rPr>
        <w:drawing>
          <wp:anchor distT="0" distB="0" distL="114300" distR="114300" simplePos="0" relativeHeight="251677696" behindDoc="0" locked="0" layoutInCell="1" allowOverlap="1">
            <wp:simplePos x="0" y="0"/>
            <wp:positionH relativeFrom="column">
              <wp:posOffset>31115</wp:posOffset>
            </wp:positionH>
            <wp:positionV relativeFrom="paragraph">
              <wp:posOffset>83820</wp:posOffset>
            </wp:positionV>
            <wp:extent cx="5210175" cy="2410460"/>
            <wp:effectExtent l="0" t="0" r="952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175" cy="2410460"/>
                    </a:xfrm>
                    <a:prstGeom prst="rect">
                      <a:avLst/>
                    </a:prstGeom>
                    <a:noFill/>
                  </pic:spPr>
                </pic:pic>
              </a:graphicData>
            </a:graphic>
          </wp:anchor>
        </w:drawing>
      </w:r>
    </w:p>
    <w:p w:rsidR="003E237C" w:rsidRDefault="003E237C" w:rsidP="001736D2"/>
    <w:p w:rsidR="003E237C" w:rsidRDefault="003E237C" w:rsidP="001736D2"/>
    <w:p w:rsidR="003E237C" w:rsidRDefault="003E237C" w:rsidP="001736D2"/>
    <w:p w:rsidR="003E237C" w:rsidRDefault="003E237C"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Pr="00EA5336" w:rsidRDefault="001736D2" w:rsidP="001736D2">
      <w:pPr>
        <w:rPr>
          <w:sz w:val="14"/>
        </w:rPr>
      </w:pPr>
    </w:p>
    <w:p w:rsidR="001736D2" w:rsidRPr="00904CE6" w:rsidRDefault="001736D2" w:rsidP="001736D2">
      <w:pPr>
        <w:rPr>
          <w:rFonts w:ascii="Arial" w:hAnsi="Arial" w:cs="Arial"/>
          <w:sz w:val="16"/>
          <w:szCs w:val="16"/>
        </w:rPr>
      </w:pPr>
      <w:r w:rsidRPr="00904CE6">
        <w:rPr>
          <w:rFonts w:ascii="Arial" w:hAnsi="Arial" w:cs="Arial"/>
          <w:sz w:val="16"/>
          <w:szCs w:val="16"/>
        </w:rPr>
        <w:t xml:space="preserve">Data from: </w:t>
      </w:r>
    </w:p>
    <w:p w:rsidR="001736D2" w:rsidRPr="00904CE6" w:rsidRDefault="00C05960" w:rsidP="001736D2">
      <w:pPr>
        <w:rPr>
          <w:rFonts w:ascii="Arial" w:hAnsi="Arial" w:cs="Arial"/>
          <w:sz w:val="16"/>
          <w:szCs w:val="16"/>
        </w:rPr>
      </w:pPr>
      <w:hyperlink r:id="rId16" w:history="1">
        <w:r w:rsidR="001736D2" w:rsidRPr="00904CE6">
          <w:rPr>
            <w:rStyle w:val="Hyperlink"/>
            <w:rFonts w:ascii="Arial" w:hAnsi="Arial" w:cs="Arial"/>
            <w:sz w:val="16"/>
            <w:szCs w:val="16"/>
          </w:rPr>
          <w:t>https://www.gov.uk/government/statistical-data-sets/gas-sales-and-numbers-of-customers-by-region-and-local-authority</w:t>
        </w:r>
      </w:hyperlink>
    </w:p>
    <w:p w:rsidR="001736D2" w:rsidRPr="00904CE6" w:rsidRDefault="001736D2" w:rsidP="001736D2">
      <w:pPr>
        <w:rPr>
          <w:rFonts w:ascii="Arial" w:hAnsi="Arial" w:cs="Arial"/>
          <w:sz w:val="16"/>
          <w:szCs w:val="16"/>
        </w:rPr>
      </w:pPr>
      <w:r w:rsidRPr="00904CE6">
        <w:rPr>
          <w:rFonts w:ascii="Arial" w:hAnsi="Arial" w:cs="Arial"/>
          <w:sz w:val="16"/>
          <w:szCs w:val="16"/>
        </w:rPr>
        <w:t xml:space="preserve">“Sub-national_gas_consumption_statistics_2005-2015 (1)” (Excel </w:t>
      </w:r>
      <w:r w:rsidR="00036023" w:rsidRPr="00904CE6">
        <w:rPr>
          <w:rFonts w:ascii="Arial" w:hAnsi="Arial" w:cs="Arial"/>
          <w:sz w:val="16"/>
          <w:szCs w:val="16"/>
        </w:rPr>
        <w:t>Spread sheet</w:t>
      </w:r>
      <w:r w:rsidRPr="00904CE6">
        <w:rPr>
          <w:rFonts w:ascii="Arial" w:hAnsi="Arial" w:cs="Arial"/>
          <w:sz w:val="16"/>
          <w:szCs w:val="16"/>
        </w:rPr>
        <w:t>)</w:t>
      </w:r>
      <w:r w:rsidR="007C1129">
        <w:rPr>
          <w:rFonts w:ascii="Arial" w:hAnsi="Arial" w:cs="Arial"/>
          <w:sz w:val="16"/>
          <w:szCs w:val="16"/>
        </w:rPr>
        <w:tab/>
      </w:r>
      <w:r w:rsidR="007C1129">
        <w:rPr>
          <w:rFonts w:ascii="Arial" w:hAnsi="Arial" w:cs="Arial"/>
          <w:sz w:val="16"/>
          <w:szCs w:val="16"/>
        </w:rPr>
        <w:tab/>
      </w:r>
      <w:r w:rsidRPr="00904CE6">
        <w:rPr>
          <w:rFonts w:ascii="Arial" w:hAnsi="Arial" w:cs="Arial"/>
          <w:sz w:val="16"/>
          <w:szCs w:val="16"/>
        </w:rPr>
        <w:t>Source Date: 28/03/2017</w:t>
      </w:r>
    </w:p>
    <w:p w:rsidR="00D263D7" w:rsidRDefault="00D263D7" w:rsidP="00D263D7">
      <w:pPr>
        <w:pStyle w:val="NormalWeb"/>
        <w:spacing w:before="0" w:beforeAutospacing="0" w:after="0" w:afterAutospacing="0"/>
        <w:rPr>
          <w:rFonts w:ascii="Arial" w:hAnsi="Arial" w:cs="Arial"/>
          <w:sz w:val="22"/>
          <w:szCs w:val="22"/>
        </w:rPr>
      </w:pPr>
    </w:p>
    <w:p w:rsidR="00D263D7" w:rsidRDefault="00D263D7" w:rsidP="00D263D7">
      <w:pPr>
        <w:pStyle w:val="NormalWeb"/>
        <w:spacing w:before="0" w:beforeAutospacing="0" w:after="0" w:afterAutospacing="0"/>
        <w:rPr>
          <w:rFonts w:ascii="Arial" w:hAnsi="Arial" w:cs="Arial"/>
          <w:sz w:val="22"/>
          <w:szCs w:val="22"/>
        </w:rPr>
      </w:pPr>
      <w:r>
        <w:rPr>
          <w:rFonts w:ascii="Arial" w:hAnsi="Arial" w:cs="Arial"/>
          <w:sz w:val="22"/>
          <w:szCs w:val="22"/>
        </w:rPr>
        <w:t xml:space="preserve">The average gas consumption per meter for properties in the North West Leicestershire has decreased from 20,734 in 2005 to 14,215 in 2015. </w:t>
      </w:r>
    </w:p>
    <w:p w:rsidR="00D263D7" w:rsidRDefault="00D263D7" w:rsidP="001736D2">
      <w:pPr>
        <w:rPr>
          <w:rFonts w:ascii="Arial" w:hAnsi="Arial" w:cs="Arial"/>
          <w:b/>
          <w:sz w:val="22"/>
        </w:rPr>
      </w:pPr>
    </w:p>
    <w:p w:rsidR="00D263D7" w:rsidRDefault="00D263D7" w:rsidP="001736D2">
      <w:pPr>
        <w:rPr>
          <w:rFonts w:ascii="Arial" w:hAnsi="Arial" w:cs="Arial"/>
          <w:b/>
          <w:sz w:val="22"/>
        </w:rPr>
      </w:pPr>
    </w:p>
    <w:p w:rsidR="001736D2" w:rsidRPr="00904CE6" w:rsidRDefault="00EA5336" w:rsidP="001736D2">
      <w:pPr>
        <w:rPr>
          <w:rFonts w:ascii="Arial" w:hAnsi="Arial" w:cs="Arial"/>
          <w:b/>
          <w:sz w:val="22"/>
        </w:rPr>
      </w:pPr>
      <w:r>
        <w:rPr>
          <w:rFonts w:ascii="Arial" w:hAnsi="Arial" w:cs="Arial"/>
          <w:b/>
          <w:sz w:val="22"/>
        </w:rPr>
        <w:t>Table 8</w:t>
      </w:r>
      <w:r w:rsidR="001736D2" w:rsidRPr="00904CE6">
        <w:rPr>
          <w:rFonts w:ascii="Arial" w:hAnsi="Arial" w:cs="Arial"/>
          <w:b/>
          <w:sz w:val="22"/>
        </w:rPr>
        <w:t>: Average domestic gas consumption (kWh)</w:t>
      </w:r>
      <w:r w:rsidR="00D263D7">
        <w:rPr>
          <w:rFonts w:ascii="Arial" w:hAnsi="Arial" w:cs="Arial"/>
          <w:b/>
          <w:sz w:val="22"/>
        </w:rPr>
        <w:t xml:space="preserve"> -</w:t>
      </w:r>
      <w:r w:rsidR="001736D2" w:rsidRPr="00904CE6">
        <w:rPr>
          <w:rFonts w:ascii="Arial" w:hAnsi="Arial" w:cs="Arial"/>
          <w:b/>
          <w:sz w:val="22"/>
        </w:rPr>
        <w:t xml:space="preserve"> 2015</w:t>
      </w:r>
    </w:p>
    <w:p w:rsidR="001736D2" w:rsidRDefault="001736D2" w:rsidP="001736D2">
      <w:pPr>
        <w:rPr>
          <w:b/>
        </w:rPr>
      </w:pPr>
    </w:p>
    <w:tbl>
      <w:tblPr>
        <w:tblStyle w:val="TableGrid"/>
        <w:tblW w:w="4530" w:type="dxa"/>
        <w:jc w:val="center"/>
        <w:tblLayout w:type="fixed"/>
        <w:tblLook w:val="04A0"/>
      </w:tblPr>
      <w:tblGrid>
        <w:gridCol w:w="3040"/>
        <w:gridCol w:w="1490"/>
      </w:tblGrid>
      <w:tr w:rsidR="001736D2" w:rsidTr="00D263D7">
        <w:trPr>
          <w:trHeight w:val="555"/>
          <w:jc w:val="center"/>
        </w:trPr>
        <w:tc>
          <w:tcPr>
            <w:tcW w:w="3040" w:type="dxa"/>
            <w:shd w:val="clear" w:color="auto" w:fill="1F497D" w:themeFill="text2"/>
            <w:vAlign w:val="center"/>
          </w:tcPr>
          <w:p w:rsidR="001736D2" w:rsidRPr="00904CE6" w:rsidRDefault="001736D2" w:rsidP="00904CE6">
            <w:pPr>
              <w:jc w:val="center"/>
              <w:rPr>
                <w:rFonts w:ascii="Arial" w:hAnsi="Arial" w:cs="Arial"/>
                <w:color w:val="FFFFFF" w:themeColor="background1"/>
              </w:rPr>
            </w:pPr>
            <w:r w:rsidRPr="00904CE6">
              <w:rPr>
                <w:rFonts w:ascii="Arial" w:hAnsi="Arial" w:cs="Arial"/>
                <w:color w:val="FFFFFF" w:themeColor="background1"/>
              </w:rPr>
              <w:t xml:space="preserve">Average Domestic Gas Use </w:t>
            </w:r>
          </w:p>
        </w:tc>
        <w:tc>
          <w:tcPr>
            <w:tcW w:w="1490" w:type="dxa"/>
            <w:shd w:val="clear" w:color="auto" w:fill="1F497D" w:themeFill="text2"/>
            <w:vAlign w:val="center"/>
          </w:tcPr>
          <w:p w:rsidR="001736D2" w:rsidRDefault="001736D2" w:rsidP="001736D2">
            <w:pPr>
              <w:jc w:val="center"/>
              <w:rPr>
                <w:rFonts w:ascii="Arial" w:hAnsi="Arial" w:cs="Arial"/>
                <w:color w:val="FFFFFF" w:themeColor="background1"/>
              </w:rPr>
            </w:pPr>
            <w:r w:rsidRPr="00904CE6">
              <w:rPr>
                <w:rFonts w:ascii="Arial" w:hAnsi="Arial" w:cs="Arial"/>
                <w:color w:val="FFFFFF" w:themeColor="background1"/>
              </w:rPr>
              <w:t>2015</w:t>
            </w:r>
          </w:p>
          <w:p w:rsidR="00904CE6" w:rsidRPr="00904CE6" w:rsidRDefault="00904CE6" w:rsidP="001736D2">
            <w:pPr>
              <w:jc w:val="center"/>
              <w:rPr>
                <w:rFonts w:ascii="Arial" w:hAnsi="Arial" w:cs="Arial"/>
                <w:color w:val="FFFFFF" w:themeColor="background1"/>
              </w:rPr>
            </w:pPr>
            <w:r w:rsidRPr="00904CE6">
              <w:rPr>
                <w:rFonts w:ascii="Arial" w:hAnsi="Arial" w:cs="Arial"/>
                <w:color w:val="FFFFFF" w:themeColor="background1"/>
              </w:rPr>
              <w:t>(KWh)</w:t>
            </w:r>
          </w:p>
        </w:tc>
      </w:tr>
      <w:tr w:rsidR="001736D2" w:rsidTr="00904CE6">
        <w:trPr>
          <w:trHeight w:val="369"/>
          <w:jc w:val="center"/>
        </w:trPr>
        <w:tc>
          <w:tcPr>
            <w:tcW w:w="3040" w:type="dxa"/>
            <w:vAlign w:val="center"/>
          </w:tcPr>
          <w:p w:rsidR="001736D2" w:rsidRPr="00904CE6" w:rsidRDefault="001736D2" w:rsidP="00904CE6">
            <w:pPr>
              <w:jc w:val="center"/>
              <w:rPr>
                <w:rFonts w:ascii="Arial" w:hAnsi="Arial" w:cs="Arial"/>
              </w:rPr>
            </w:pPr>
            <w:r w:rsidRPr="00904CE6">
              <w:rPr>
                <w:rFonts w:ascii="Arial" w:hAnsi="Arial" w:cs="Arial"/>
              </w:rPr>
              <w:t>North West Leics</w:t>
            </w:r>
          </w:p>
        </w:tc>
        <w:tc>
          <w:tcPr>
            <w:tcW w:w="1490" w:type="dxa"/>
            <w:vAlign w:val="center"/>
          </w:tcPr>
          <w:p w:rsidR="001736D2" w:rsidRPr="00904CE6" w:rsidRDefault="001736D2" w:rsidP="00904CE6">
            <w:pPr>
              <w:jc w:val="center"/>
              <w:rPr>
                <w:rFonts w:ascii="Arial" w:hAnsi="Arial" w:cs="Arial"/>
              </w:rPr>
            </w:pPr>
            <w:r w:rsidRPr="00904CE6">
              <w:rPr>
                <w:rFonts w:ascii="Arial" w:hAnsi="Arial" w:cs="Arial"/>
              </w:rPr>
              <w:t>14,215</w:t>
            </w:r>
          </w:p>
        </w:tc>
      </w:tr>
      <w:tr w:rsidR="001736D2" w:rsidTr="00904CE6">
        <w:trPr>
          <w:trHeight w:val="369"/>
          <w:jc w:val="center"/>
        </w:trPr>
        <w:tc>
          <w:tcPr>
            <w:tcW w:w="3040" w:type="dxa"/>
            <w:vAlign w:val="center"/>
          </w:tcPr>
          <w:p w:rsidR="001736D2" w:rsidRPr="00904CE6" w:rsidRDefault="001736D2" w:rsidP="00904CE6">
            <w:pPr>
              <w:jc w:val="center"/>
              <w:rPr>
                <w:rFonts w:ascii="Arial" w:hAnsi="Arial" w:cs="Arial"/>
              </w:rPr>
            </w:pPr>
            <w:r w:rsidRPr="00904CE6">
              <w:rPr>
                <w:rFonts w:ascii="Arial" w:hAnsi="Arial" w:cs="Arial"/>
              </w:rPr>
              <w:t>Oadby and Wigston</w:t>
            </w:r>
          </w:p>
        </w:tc>
        <w:tc>
          <w:tcPr>
            <w:tcW w:w="1490" w:type="dxa"/>
            <w:vAlign w:val="center"/>
          </w:tcPr>
          <w:p w:rsidR="001736D2" w:rsidRPr="00904CE6" w:rsidRDefault="001736D2" w:rsidP="00904CE6">
            <w:pPr>
              <w:jc w:val="center"/>
              <w:rPr>
                <w:rFonts w:ascii="Arial" w:hAnsi="Arial" w:cs="Arial"/>
              </w:rPr>
            </w:pPr>
            <w:r w:rsidRPr="00904CE6">
              <w:rPr>
                <w:rFonts w:ascii="Arial" w:hAnsi="Arial" w:cs="Arial"/>
              </w:rPr>
              <w:t>14,828</w:t>
            </w:r>
          </w:p>
        </w:tc>
      </w:tr>
      <w:tr w:rsidR="001736D2" w:rsidTr="00904CE6">
        <w:trPr>
          <w:trHeight w:val="369"/>
          <w:jc w:val="center"/>
        </w:trPr>
        <w:tc>
          <w:tcPr>
            <w:tcW w:w="3040" w:type="dxa"/>
            <w:vAlign w:val="center"/>
          </w:tcPr>
          <w:p w:rsidR="001736D2" w:rsidRPr="00904CE6" w:rsidRDefault="001736D2" w:rsidP="00904CE6">
            <w:pPr>
              <w:jc w:val="center"/>
              <w:rPr>
                <w:rFonts w:ascii="Arial" w:hAnsi="Arial" w:cs="Arial"/>
              </w:rPr>
            </w:pPr>
            <w:r w:rsidRPr="00904CE6">
              <w:rPr>
                <w:rFonts w:ascii="Arial" w:hAnsi="Arial" w:cs="Arial"/>
              </w:rPr>
              <w:t>Blaby</w:t>
            </w:r>
          </w:p>
        </w:tc>
        <w:tc>
          <w:tcPr>
            <w:tcW w:w="1490" w:type="dxa"/>
            <w:vAlign w:val="center"/>
          </w:tcPr>
          <w:p w:rsidR="001736D2" w:rsidRPr="00904CE6" w:rsidRDefault="001736D2" w:rsidP="00904CE6">
            <w:pPr>
              <w:jc w:val="center"/>
              <w:rPr>
                <w:rFonts w:ascii="Arial" w:hAnsi="Arial" w:cs="Arial"/>
              </w:rPr>
            </w:pPr>
            <w:r w:rsidRPr="00904CE6">
              <w:rPr>
                <w:rFonts w:ascii="Arial" w:hAnsi="Arial" w:cs="Arial"/>
              </w:rPr>
              <w:t>14,115</w:t>
            </w:r>
          </w:p>
        </w:tc>
      </w:tr>
      <w:tr w:rsidR="001736D2" w:rsidTr="00904CE6">
        <w:trPr>
          <w:trHeight w:val="369"/>
          <w:jc w:val="center"/>
        </w:trPr>
        <w:tc>
          <w:tcPr>
            <w:tcW w:w="3040" w:type="dxa"/>
            <w:vAlign w:val="center"/>
          </w:tcPr>
          <w:p w:rsidR="001736D2" w:rsidRPr="00904CE6" w:rsidRDefault="001736D2" w:rsidP="00904CE6">
            <w:pPr>
              <w:jc w:val="center"/>
              <w:rPr>
                <w:rFonts w:ascii="Arial" w:hAnsi="Arial" w:cs="Arial"/>
              </w:rPr>
            </w:pPr>
            <w:r w:rsidRPr="00904CE6">
              <w:rPr>
                <w:rFonts w:ascii="Arial" w:hAnsi="Arial" w:cs="Arial"/>
              </w:rPr>
              <w:t>Charnwood</w:t>
            </w:r>
          </w:p>
        </w:tc>
        <w:tc>
          <w:tcPr>
            <w:tcW w:w="1490" w:type="dxa"/>
            <w:vAlign w:val="center"/>
          </w:tcPr>
          <w:p w:rsidR="001736D2" w:rsidRPr="00904CE6" w:rsidRDefault="001736D2" w:rsidP="00904CE6">
            <w:pPr>
              <w:jc w:val="center"/>
              <w:rPr>
                <w:rFonts w:ascii="Arial" w:hAnsi="Arial" w:cs="Arial"/>
              </w:rPr>
            </w:pPr>
            <w:r w:rsidRPr="00904CE6">
              <w:rPr>
                <w:rFonts w:ascii="Arial" w:hAnsi="Arial" w:cs="Arial"/>
              </w:rPr>
              <w:t>13,706</w:t>
            </w:r>
          </w:p>
        </w:tc>
      </w:tr>
      <w:tr w:rsidR="001736D2" w:rsidTr="00904CE6">
        <w:trPr>
          <w:trHeight w:val="369"/>
          <w:jc w:val="center"/>
        </w:trPr>
        <w:tc>
          <w:tcPr>
            <w:tcW w:w="3040" w:type="dxa"/>
            <w:vAlign w:val="center"/>
          </w:tcPr>
          <w:p w:rsidR="001736D2" w:rsidRPr="00904CE6" w:rsidRDefault="001736D2" w:rsidP="00904CE6">
            <w:pPr>
              <w:jc w:val="center"/>
              <w:rPr>
                <w:rFonts w:ascii="Arial" w:hAnsi="Arial" w:cs="Arial"/>
              </w:rPr>
            </w:pPr>
            <w:r w:rsidRPr="00904CE6">
              <w:rPr>
                <w:rFonts w:ascii="Arial" w:hAnsi="Arial" w:cs="Arial"/>
              </w:rPr>
              <w:t>Harborough</w:t>
            </w:r>
          </w:p>
        </w:tc>
        <w:tc>
          <w:tcPr>
            <w:tcW w:w="1490" w:type="dxa"/>
            <w:vAlign w:val="center"/>
          </w:tcPr>
          <w:p w:rsidR="001736D2" w:rsidRPr="00904CE6" w:rsidRDefault="001736D2" w:rsidP="00904CE6">
            <w:pPr>
              <w:jc w:val="center"/>
              <w:rPr>
                <w:rFonts w:ascii="Arial" w:hAnsi="Arial" w:cs="Arial"/>
              </w:rPr>
            </w:pPr>
            <w:r w:rsidRPr="00904CE6">
              <w:rPr>
                <w:rFonts w:ascii="Arial" w:hAnsi="Arial" w:cs="Arial"/>
              </w:rPr>
              <w:t>15,379</w:t>
            </w:r>
          </w:p>
        </w:tc>
      </w:tr>
      <w:tr w:rsidR="001736D2" w:rsidTr="00904CE6">
        <w:trPr>
          <w:trHeight w:val="369"/>
          <w:jc w:val="center"/>
        </w:trPr>
        <w:tc>
          <w:tcPr>
            <w:tcW w:w="3040" w:type="dxa"/>
            <w:vAlign w:val="center"/>
          </w:tcPr>
          <w:p w:rsidR="001736D2" w:rsidRPr="00904CE6" w:rsidRDefault="001736D2" w:rsidP="00904CE6">
            <w:pPr>
              <w:jc w:val="center"/>
              <w:rPr>
                <w:rFonts w:ascii="Arial" w:hAnsi="Arial" w:cs="Arial"/>
              </w:rPr>
            </w:pPr>
            <w:r w:rsidRPr="00904CE6">
              <w:rPr>
                <w:rFonts w:ascii="Arial" w:hAnsi="Arial" w:cs="Arial"/>
              </w:rPr>
              <w:t>Hinckley and Bosworth</w:t>
            </w:r>
          </w:p>
        </w:tc>
        <w:tc>
          <w:tcPr>
            <w:tcW w:w="1490" w:type="dxa"/>
            <w:vAlign w:val="center"/>
          </w:tcPr>
          <w:p w:rsidR="001736D2" w:rsidRPr="00904CE6" w:rsidRDefault="001736D2" w:rsidP="00904CE6">
            <w:pPr>
              <w:jc w:val="center"/>
              <w:rPr>
                <w:rFonts w:ascii="Arial" w:hAnsi="Arial" w:cs="Arial"/>
              </w:rPr>
            </w:pPr>
            <w:r w:rsidRPr="00904CE6">
              <w:rPr>
                <w:rFonts w:ascii="Arial" w:hAnsi="Arial" w:cs="Arial"/>
              </w:rPr>
              <w:t>13,532</w:t>
            </w:r>
          </w:p>
        </w:tc>
      </w:tr>
      <w:tr w:rsidR="001736D2" w:rsidTr="00904CE6">
        <w:trPr>
          <w:trHeight w:val="369"/>
          <w:jc w:val="center"/>
        </w:trPr>
        <w:tc>
          <w:tcPr>
            <w:tcW w:w="3040" w:type="dxa"/>
            <w:vAlign w:val="center"/>
          </w:tcPr>
          <w:p w:rsidR="001736D2" w:rsidRPr="00904CE6" w:rsidRDefault="001736D2" w:rsidP="00904CE6">
            <w:pPr>
              <w:jc w:val="center"/>
              <w:rPr>
                <w:rFonts w:ascii="Arial" w:hAnsi="Arial" w:cs="Arial"/>
              </w:rPr>
            </w:pPr>
            <w:r w:rsidRPr="00904CE6">
              <w:rPr>
                <w:rFonts w:ascii="Arial" w:hAnsi="Arial" w:cs="Arial"/>
              </w:rPr>
              <w:t>Melton</w:t>
            </w:r>
          </w:p>
        </w:tc>
        <w:tc>
          <w:tcPr>
            <w:tcW w:w="1490" w:type="dxa"/>
            <w:vAlign w:val="center"/>
          </w:tcPr>
          <w:p w:rsidR="001736D2" w:rsidRPr="00904CE6" w:rsidRDefault="001736D2" w:rsidP="00904CE6">
            <w:pPr>
              <w:jc w:val="center"/>
              <w:rPr>
                <w:rFonts w:ascii="Arial" w:hAnsi="Arial" w:cs="Arial"/>
              </w:rPr>
            </w:pPr>
            <w:r w:rsidRPr="00904CE6">
              <w:rPr>
                <w:rFonts w:ascii="Arial" w:hAnsi="Arial" w:cs="Arial"/>
              </w:rPr>
              <w:t>13,864</w:t>
            </w:r>
          </w:p>
        </w:tc>
      </w:tr>
      <w:tr w:rsidR="001736D2" w:rsidTr="00904CE6">
        <w:trPr>
          <w:trHeight w:val="369"/>
          <w:jc w:val="center"/>
        </w:trPr>
        <w:tc>
          <w:tcPr>
            <w:tcW w:w="3040" w:type="dxa"/>
            <w:vAlign w:val="center"/>
          </w:tcPr>
          <w:p w:rsidR="001736D2" w:rsidRPr="00904CE6" w:rsidRDefault="001736D2" w:rsidP="00904CE6">
            <w:pPr>
              <w:jc w:val="center"/>
              <w:rPr>
                <w:rFonts w:ascii="Arial" w:hAnsi="Arial" w:cs="Arial"/>
              </w:rPr>
            </w:pPr>
            <w:r w:rsidRPr="00904CE6">
              <w:rPr>
                <w:rFonts w:ascii="Arial" w:hAnsi="Arial" w:cs="Arial"/>
              </w:rPr>
              <w:t>East Midlands</w:t>
            </w:r>
          </w:p>
        </w:tc>
        <w:tc>
          <w:tcPr>
            <w:tcW w:w="1490" w:type="dxa"/>
            <w:vAlign w:val="center"/>
          </w:tcPr>
          <w:p w:rsidR="001736D2" w:rsidRPr="00904CE6" w:rsidRDefault="001736D2" w:rsidP="00904CE6">
            <w:pPr>
              <w:jc w:val="center"/>
              <w:rPr>
                <w:rFonts w:ascii="Arial" w:hAnsi="Arial" w:cs="Arial"/>
              </w:rPr>
            </w:pPr>
            <w:r w:rsidRPr="00904CE6">
              <w:rPr>
                <w:rFonts w:ascii="Arial" w:hAnsi="Arial" w:cs="Arial"/>
              </w:rPr>
              <w:t>13,401</w:t>
            </w:r>
          </w:p>
        </w:tc>
      </w:tr>
      <w:tr w:rsidR="001736D2" w:rsidTr="00904CE6">
        <w:trPr>
          <w:trHeight w:val="369"/>
          <w:jc w:val="center"/>
        </w:trPr>
        <w:tc>
          <w:tcPr>
            <w:tcW w:w="3040" w:type="dxa"/>
            <w:vAlign w:val="center"/>
          </w:tcPr>
          <w:p w:rsidR="001736D2" w:rsidRPr="00904CE6" w:rsidRDefault="001736D2" w:rsidP="00904CE6">
            <w:pPr>
              <w:jc w:val="center"/>
              <w:rPr>
                <w:rFonts w:ascii="Arial" w:hAnsi="Arial" w:cs="Arial"/>
              </w:rPr>
            </w:pPr>
            <w:r w:rsidRPr="00904CE6">
              <w:rPr>
                <w:rFonts w:ascii="Arial" w:hAnsi="Arial" w:cs="Arial"/>
              </w:rPr>
              <w:t>England</w:t>
            </w:r>
          </w:p>
        </w:tc>
        <w:tc>
          <w:tcPr>
            <w:tcW w:w="1490" w:type="dxa"/>
            <w:vAlign w:val="center"/>
          </w:tcPr>
          <w:p w:rsidR="001736D2" w:rsidRPr="00904CE6" w:rsidRDefault="001736D2" w:rsidP="00904CE6">
            <w:pPr>
              <w:jc w:val="center"/>
              <w:rPr>
                <w:rFonts w:ascii="Arial" w:hAnsi="Arial" w:cs="Arial"/>
              </w:rPr>
            </w:pPr>
            <w:r w:rsidRPr="00904CE6">
              <w:rPr>
                <w:rFonts w:ascii="Arial" w:hAnsi="Arial" w:cs="Arial"/>
              </w:rPr>
              <w:t>13,210</w:t>
            </w:r>
          </w:p>
        </w:tc>
      </w:tr>
      <w:tr w:rsidR="001736D2" w:rsidTr="00904CE6">
        <w:trPr>
          <w:trHeight w:val="369"/>
          <w:jc w:val="center"/>
        </w:trPr>
        <w:tc>
          <w:tcPr>
            <w:tcW w:w="3040" w:type="dxa"/>
            <w:vAlign w:val="center"/>
          </w:tcPr>
          <w:p w:rsidR="001736D2" w:rsidRPr="00904CE6" w:rsidRDefault="001736D2" w:rsidP="00904CE6">
            <w:pPr>
              <w:jc w:val="center"/>
              <w:rPr>
                <w:rFonts w:ascii="Arial" w:hAnsi="Arial" w:cs="Arial"/>
              </w:rPr>
            </w:pPr>
            <w:r w:rsidRPr="00904CE6">
              <w:rPr>
                <w:rFonts w:ascii="Arial" w:hAnsi="Arial" w:cs="Arial"/>
              </w:rPr>
              <w:t>National</w:t>
            </w:r>
          </w:p>
        </w:tc>
        <w:tc>
          <w:tcPr>
            <w:tcW w:w="1490" w:type="dxa"/>
            <w:vAlign w:val="center"/>
          </w:tcPr>
          <w:p w:rsidR="001736D2" w:rsidRPr="00904CE6" w:rsidRDefault="001736D2" w:rsidP="00904CE6">
            <w:pPr>
              <w:jc w:val="center"/>
              <w:rPr>
                <w:rFonts w:ascii="Arial" w:hAnsi="Arial" w:cs="Arial"/>
              </w:rPr>
            </w:pPr>
            <w:r w:rsidRPr="00904CE6">
              <w:rPr>
                <w:rFonts w:ascii="Arial" w:hAnsi="Arial" w:cs="Arial"/>
              </w:rPr>
              <w:t>13,202</w:t>
            </w:r>
          </w:p>
        </w:tc>
      </w:tr>
    </w:tbl>
    <w:p w:rsidR="001736D2" w:rsidRDefault="001736D2" w:rsidP="001736D2"/>
    <w:p w:rsidR="001736D2" w:rsidRDefault="001736D2" w:rsidP="001736D2"/>
    <w:p w:rsidR="001736D2" w:rsidRDefault="00D263D7" w:rsidP="001736D2">
      <w:r>
        <w:rPr>
          <w:noProof/>
          <w:lang w:eastAsia="en-GB"/>
        </w:rPr>
        <w:drawing>
          <wp:anchor distT="0" distB="0" distL="114300" distR="114300" simplePos="0" relativeHeight="251667456" behindDoc="0" locked="0" layoutInCell="1" allowOverlap="1">
            <wp:simplePos x="0" y="0"/>
            <wp:positionH relativeFrom="margin">
              <wp:align>center</wp:align>
            </wp:positionH>
            <wp:positionV relativeFrom="paragraph">
              <wp:posOffset>58420</wp:posOffset>
            </wp:positionV>
            <wp:extent cx="6638925" cy="3025041"/>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7382" cy="3028895"/>
                    </a:xfrm>
                    <a:prstGeom prst="rect">
                      <a:avLst/>
                    </a:prstGeom>
                    <a:noFill/>
                  </pic:spPr>
                </pic:pic>
              </a:graphicData>
            </a:graphic>
          </wp:anchor>
        </w:drawing>
      </w:r>
    </w:p>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1736D2" w:rsidRDefault="001736D2" w:rsidP="001736D2"/>
    <w:p w:rsidR="00D263D7" w:rsidRDefault="00D263D7" w:rsidP="001736D2">
      <w:pPr>
        <w:rPr>
          <w:rFonts w:ascii="Arial" w:hAnsi="Arial" w:cs="Arial"/>
          <w:sz w:val="16"/>
          <w:szCs w:val="16"/>
        </w:rPr>
      </w:pPr>
    </w:p>
    <w:p w:rsidR="00D263D7" w:rsidRDefault="00D263D7" w:rsidP="001736D2">
      <w:pPr>
        <w:rPr>
          <w:rFonts w:ascii="Arial" w:hAnsi="Arial" w:cs="Arial"/>
          <w:sz w:val="16"/>
          <w:szCs w:val="16"/>
        </w:rPr>
      </w:pPr>
    </w:p>
    <w:p w:rsidR="00D263D7" w:rsidRDefault="00D263D7" w:rsidP="001736D2">
      <w:pPr>
        <w:rPr>
          <w:rFonts w:ascii="Arial" w:hAnsi="Arial" w:cs="Arial"/>
          <w:sz w:val="16"/>
          <w:szCs w:val="16"/>
        </w:rPr>
      </w:pPr>
    </w:p>
    <w:p w:rsidR="00D263D7" w:rsidRDefault="00D263D7" w:rsidP="001736D2">
      <w:pPr>
        <w:rPr>
          <w:rFonts w:ascii="Arial" w:hAnsi="Arial" w:cs="Arial"/>
          <w:sz w:val="16"/>
          <w:szCs w:val="16"/>
        </w:rPr>
      </w:pPr>
    </w:p>
    <w:p w:rsidR="00D263D7" w:rsidRDefault="00D263D7" w:rsidP="001736D2">
      <w:pPr>
        <w:rPr>
          <w:rFonts w:ascii="Arial" w:hAnsi="Arial" w:cs="Arial"/>
          <w:sz w:val="16"/>
          <w:szCs w:val="16"/>
        </w:rPr>
      </w:pPr>
    </w:p>
    <w:p w:rsidR="00D263D7" w:rsidRDefault="00D263D7" w:rsidP="001736D2">
      <w:pPr>
        <w:rPr>
          <w:rFonts w:ascii="Arial" w:hAnsi="Arial" w:cs="Arial"/>
          <w:sz w:val="16"/>
          <w:szCs w:val="16"/>
        </w:rPr>
      </w:pPr>
    </w:p>
    <w:p w:rsidR="001736D2" w:rsidRPr="001736D2" w:rsidRDefault="001736D2" w:rsidP="001736D2">
      <w:pPr>
        <w:rPr>
          <w:rFonts w:ascii="Arial" w:hAnsi="Arial" w:cs="Arial"/>
          <w:sz w:val="16"/>
          <w:szCs w:val="16"/>
        </w:rPr>
      </w:pPr>
      <w:r w:rsidRPr="001736D2">
        <w:rPr>
          <w:rFonts w:ascii="Arial" w:hAnsi="Arial" w:cs="Arial"/>
          <w:sz w:val="16"/>
          <w:szCs w:val="16"/>
        </w:rPr>
        <w:t xml:space="preserve">Data from: </w:t>
      </w:r>
    </w:p>
    <w:p w:rsidR="001736D2" w:rsidRPr="001736D2" w:rsidRDefault="00C05960" w:rsidP="001736D2">
      <w:pPr>
        <w:rPr>
          <w:rFonts w:ascii="Arial" w:hAnsi="Arial" w:cs="Arial"/>
          <w:sz w:val="16"/>
          <w:szCs w:val="16"/>
        </w:rPr>
      </w:pPr>
      <w:hyperlink r:id="rId18" w:history="1">
        <w:r w:rsidR="001736D2" w:rsidRPr="001736D2">
          <w:rPr>
            <w:rStyle w:val="Hyperlink"/>
            <w:rFonts w:ascii="Arial" w:hAnsi="Arial" w:cs="Arial"/>
            <w:sz w:val="16"/>
            <w:szCs w:val="16"/>
          </w:rPr>
          <w:t>https://www.gov.uk/government/statistical-data-sets/gas-sales-and-numbers-of-customers-by-region-and-local-authority</w:t>
        </w:r>
      </w:hyperlink>
    </w:p>
    <w:p w:rsidR="001736D2" w:rsidRPr="001736D2" w:rsidRDefault="001736D2" w:rsidP="001736D2">
      <w:pPr>
        <w:rPr>
          <w:rFonts w:ascii="Arial" w:hAnsi="Arial" w:cs="Arial"/>
          <w:sz w:val="16"/>
          <w:szCs w:val="16"/>
        </w:rPr>
      </w:pPr>
      <w:r w:rsidRPr="001736D2">
        <w:rPr>
          <w:rFonts w:ascii="Arial" w:hAnsi="Arial" w:cs="Arial"/>
          <w:sz w:val="16"/>
          <w:szCs w:val="16"/>
        </w:rPr>
        <w:t xml:space="preserve">“Sub-national_gas_consumption_statistics_2005-2015 (1)” (Excel </w:t>
      </w:r>
      <w:r w:rsidR="00036023" w:rsidRPr="001736D2">
        <w:rPr>
          <w:rFonts w:ascii="Arial" w:hAnsi="Arial" w:cs="Arial"/>
          <w:sz w:val="16"/>
          <w:szCs w:val="16"/>
        </w:rPr>
        <w:t>Spread sheet</w:t>
      </w:r>
      <w:r w:rsidRPr="001736D2">
        <w:rPr>
          <w:rFonts w:ascii="Arial" w:hAnsi="Arial" w:cs="Arial"/>
          <w:sz w:val="16"/>
          <w:szCs w:val="16"/>
        </w:rPr>
        <w:t>)</w:t>
      </w:r>
    </w:p>
    <w:p w:rsidR="001736D2" w:rsidRPr="001736D2" w:rsidRDefault="001736D2" w:rsidP="001736D2">
      <w:pPr>
        <w:rPr>
          <w:rFonts w:ascii="Arial" w:hAnsi="Arial" w:cs="Arial"/>
          <w:sz w:val="16"/>
          <w:szCs w:val="16"/>
        </w:rPr>
      </w:pPr>
      <w:r w:rsidRPr="001736D2">
        <w:rPr>
          <w:rFonts w:ascii="Arial" w:hAnsi="Arial" w:cs="Arial"/>
          <w:sz w:val="16"/>
          <w:szCs w:val="16"/>
        </w:rPr>
        <w:t>Source Date: 28/03/2017</w:t>
      </w:r>
    </w:p>
    <w:p w:rsidR="00D263D7" w:rsidRDefault="00D263D7" w:rsidP="002848EA">
      <w:pPr>
        <w:pStyle w:val="NormalWeb"/>
        <w:rPr>
          <w:rFonts w:ascii="Arial" w:hAnsi="Arial" w:cs="Arial"/>
          <w:b/>
          <w:bCs/>
          <w:color w:val="009999"/>
          <w:sz w:val="26"/>
          <w:szCs w:val="26"/>
        </w:rPr>
      </w:pPr>
    </w:p>
    <w:p w:rsidR="00D263D7" w:rsidRDefault="00D263D7" w:rsidP="002848EA">
      <w:pPr>
        <w:pStyle w:val="NormalWeb"/>
        <w:rPr>
          <w:rFonts w:ascii="Arial" w:hAnsi="Arial" w:cs="Arial"/>
          <w:b/>
          <w:bCs/>
          <w:color w:val="009999"/>
          <w:sz w:val="26"/>
          <w:szCs w:val="26"/>
        </w:rPr>
      </w:pPr>
    </w:p>
    <w:p w:rsidR="00D263D7" w:rsidRDefault="00D263D7" w:rsidP="002848EA">
      <w:pPr>
        <w:pStyle w:val="NormalWeb"/>
        <w:rPr>
          <w:rFonts w:ascii="Arial" w:hAnsi="Arial" w:cs="Arial"/>
          <w:b/>
          <w:bCs/>
          <w:color w:val="009999"/>
          <w:sz w:val="26"/>
          <w:szCs w:val="26"/>
        </w:rPr>
      </w:pPr>
    </w:p>
    <w:p w:rsidR="00E2243A" w:rsidRPr="00E2243A" w:rsidRDefault="00E2243A" w:rsidP="002848EA">
      <w:pPr>
        <w:pStyle w:val="NormalWeb"/>
      </w:pPr>
      <w:r>
        <w:rPr>
          <w:rFonts w:ascii="Arial" w:hAnsi="Arial" w:cs="Arial"/>
          <w:b/>
          <w:bCs/>
          <w:color w:val="009999"/>
          <w:sz w:val="26"/>
          <w:szCs w:val="26"/>
        </w:rPr>
        <w:t xml:space="preserve">Fuel Poverty </w:t>
      </w:r>
    </w:p>
    <w:p w:rsidR="00E2243A" w:rsidRDefault="006273E5" w:rsidP="00E2243A">
      <w:pPr>
        <w:rPr>
          <w:rFonts w:ascii="Arial" w:hAnsi="Arial" w:cs="Arial"/>
          <w:b/>
          <w:sz w:val="22"/>
          <w:szCs w:val="22"/>
        </w:rPr>
      </w:pPr>
      <w:r>
        <w:rPr>
          <w:rFonts w:ascii="Arial" w:hAnsi="Arial" w:cs="Arial"/>
          <w:b/>
          <w:sz w:val="22"/>
          <w:szCs w:val="22"/>
        </w:rPr>
        <w:t>Table 9</w:t>
      </w:r>
      <w:r w:rsidR="00BA3989">
        <w:rPr>
          <w:rFonts w:ascii="Arial" w:hAnsi="Arial" w:cs="Arial"/>
          <w:b/>
          <w:sz w:val="22"/>
          <w:szCs w:val="22"/>
        </w:rPr>
        <w:t>:</w:t>
      </w:r>
      <w:r w:rsidR="00BB710F">
        <w:rPr>
          <w:rFonts w:ascii="Arial" w:hAnsi="Arial" w:cs="Arial"/>
          <w:b/>
          <w:sz w:val="22"/>
          <w:szCs w:val="22"/>
        </w:rPr>
        <w:t xml:space="preserve"> </w:t>
      </w:r>
      <w:proofErr w:type="gramStart"/>
      <w:r w:rsidR="00E2243A" w:rsidRPr="00D263D7">
        <w:rPr>
          <w:rFonts w:ascii="Arial" w:hAnsi="Arial" w:cs="Arial"/>
          <w:b/>
          <w:sz w:val="22"/>
          <w:szCs w:val="22"/>
        </w:rPr>
        <w:t>The</w:t>
      </w:r>
      <w:proofErr w:type="gramEnd"/>
      <w:r w:rsidR="00E2243A" w:rsidRPr="00D263D7">
        <w:rPr>
          <w:rFonts w:ascii="Arial" w:hAnsi="Arial" w:cs="Arial"/>
          <w:b/>
          <w:sz w:val="22"/>
          <w:szCs w:val="22"/>
        </w:rPr>
        <w:t xml:space="preserve"> Percentage Proportion of Households that are Fuel Poor</w:t>
      </w:r>
    </w:p>
    <w:p w:rsidR="00D263D7" w:rsidRPr="00D263D7" w:rsidRDefault="00D263D7" w:rsidP="00E2243A">
      <w:pPr>
        <w:rPr>
          <w:rFonts w:ascii="Arial" w:hAnsi="Arial" w:cs="Arial"/>
          <w:b/>
          <w:sz w:val="22"/>
          <w:szCs w:val="22"/>
        </w:rPr>
      </w:pPr>
    </w:p>
    <w:p w:rsidR="00E2243A" w:rsidRPr="00D263D7" w:rsidRDefault="00E2243A" w:rsidP="00E2243A">
      <w:pPr>
        <w:rPr>
          <w:rFonts w:ascii="Arial" w:hAnsi="Arial" w:cs="Arial"/>
          <w:sz w:val="22"/>
          <w:szCs w:val="22"/>
        </w:rPr>
      </w:pPr>
      <w:r w:rsidRPr="00D263D7">
        <w:rPr>
          <w:rFonts w:ascii="Arial" w:hAnsi="Arial" w:cs="Arial"/>
          <w:sz w:val="22"/>
          <w:szCs w:val="22"/>
        </w:rPr>
        <w:t>Under the Low Income High Cost (LIHC) definition, a household is considered to be fuel poor where they have required fuel costs that are above average (the national median level), and were they to spend that amount, they would be left with a residual income below the official poverty line.</w:t>
      </w:r>
    </w:p>
    <w:p w:rsidR="00E2243A" w:rsidRPr="003C0DDD" w:rsidRDefault="00E2243A" w:rsidP="00E2243A">
      <w:pPr>
        <w:rPr>
          <w:i/>
          <w:sz w:val="20"/>
        </w:rPr>
      </w:pPr>
    </w:p>
    <w:tbl>
      <w:tblPr>
        <w:tblStyle w:val="TableGrid"/>
        <w:tblW w:w="8819" w:type="dxa"/>
        <w:jc w:val="center"/>
        <w:tblLook w:val="04A0"/>
      </w:tblPr>
      <w:tblGrid>
        <w:gridCol w:w="1961"/>
        <w:gridCol w:w="1371"/>
        <w:gridCol w:w="1372"/>
        <w:gridCol w:w="1371"/>
        <w:gridCol w:w="1372"/>
        <w:gridCol w:w="1372"/>
      </w:tblGrid>
      <w:tr w:rsidR="00E2243A" w:rsidTr="00D263D7">
        <w:trPr>
          <w:jc w:val="center"/>
        </w:trPr>
        <w:tc>
          <w:tcPr>
            <w:tcW w:w="1961" w:type="dxa"/>
            <w:shd w:val="clear" w:color="auto" w:fill="1F497D" w:themeFill="text2"/>
          </w:tcPr>
          <w:p w:rsidR="00E2243A" w:rsidRPr="00D263D7" w:rsidRDefault="00E2243A" w:rsidP="00E2243A">
            <w:pPr>
              <w:jc w:val="center"/>
              <w:rPr>
                <w:rFonts w:ascii="Arial" w:hAnsi="Arial" w:cs="Arial"/>
                <w:color w:val="FFFFFF" w:themeColor="background1"/>
              </w:rPr>
            </w:pPr>
            <w:r w:rsidRPr="00D263D7">
              <w:rPr>
                <w:rFonts w:ascii="Arial" w:hAnsi="Arial" w:cs="Arial"/>
                <w:color w:val="FFFFFF" w:themeColor="background1"/>
              </w:rPr>
              <w:t>% of Households that are fuel poor</w:t>
            </w:r>
          </w:p>
        </w:tc>
        <w:tc>
          <w:tcPr>
            <w:tcW w:w="1371" w:type="dxa"/>
            <w:shd w:val="clear" w:color="auto" w:fill="1F497D" w:themeFill="text2"/>
            <w:vAlign w:val="center"/>
          </w:tcPr>
          <w:p w:rsidR="00E2243A" w:rsidRPr="00D263D7" w:rsidRDefault="00E2243A" w:rsidP="00E2243A">
            <w:pPr>
              <w:jc w:val="center"/>
              <w:rPr>
                <w:rFonts w:ascii="Arial" w:hAnsi="Arial" w:cs="Arial"/>
                <w:color w:val="FFFFFF" w:themeColor="background1"/>
              </w:rPr>
            </w:pPr>
            <w:r w:rsidRPr="00D263D7">
              <w:rPr>
                <w:rFonts w:ascii="Arial" w:hAnsi="Arial" w:cs="Arial"/>
                <w:color w:val="FFFFFF" w:themeColor="background1"/>
              </w:rPr>
              <w:t>2010</w:t>
            </w:r>
          </w:p>
        </w:tc>
        <w:tc>
          <w:tcPr>
            <w:tcW w:w="1372" w:type="dxa"/>
            <w:shd w:val="clear" w:color="auto" w:fill="1F497D" w:themeFill="text2"/>
            <w:vAlign w:val="center"/>
          </w:tcPr>
          <w:p w:rsidR="00E2243A" w:rsidRPr="00D263D7" w:rsidRDefault="00E2243A" w:rsidP="00E2243A">
            <w:pPr>
              <w:jc w:val="center"/>
              <w:rPr>
                <w:rFonts w:ascii="Arial" w:hAnsi="Arial" w:cs="Arial"/>
                <w:color w:val="FFFFFF" w:themeColor="background1"/>
              </w:rPr>
            </w:pPr>
            <w:r w:rsidRPr="00D263D7">
              <w:rPr>
                <w:rFonts w:ascii="Arial" w:hAnsi="Arial" w:cs="Arial"/>
                <w:color w:val="FFFFFF" w:themeColor="background1"/>
              </w:rPr>
              <w:t>2011</w:t>
            </w:r>
          </w:p>
        </w:tc>
        <w:tc>
          <w:tcPr>
            <w:tcW w:w="1371" w:type="dxa"/>
            <w:shd w:val="clear" w:color="auto" w:fill="1F497D" w:themeFill="text2"/>
            <w:vAlign w:val="center"/>
          </w:tcPr>
          <w:p w:rsidR="00E2243A" w:rsidRPr="00D263D7" w:rsidRDefault="00E2243A" w:rsidP="00E2243A">
            <w:pPr>
              <w:jc w:val="center"/>
              <w:rPr>
                <w:rFonts w:ascii="Arial" w:hAnsi="Arial" w:cs="Arial"/>
                <w:color w:val="FFFFFF" w:themeColor="background1"/>
              </w:rPr>
            </w:pPr>
            <w:r w:rsidRPr="00D263D7">
              <w:rPr>
                <w:rFonts w:ascii="Arial" w:hAnsi="Arial" w:cs="Arial"/>
                <w:color w:val="FFFFFF" w:themeColor="background1"/>
              </w:rPr>
              <w:t>2012</w:t>
            </w:r>
          </w:p>
        </w:tc>
        <w:tc>
          <w:tcPr>
            <w:tcW w:w="1372" w:type="dxa"/>
            <w:shd w:val="clear" w:color="auto" w:fill="1F497D" w:themeFill="text2"/>
            <w:vAlign w:val="center"/>
          </w:tcPr>
          <w:p w:rsidR="00E2243A" w:rsidRPr="00D263D7" w:rsidRDefault="00E2243A" w:rsidP="00E2243A">
            <w:pPr>
              <w:jc w:val="center"/>
              <w:rPr>
                <w:rFonts w:ascii="Arial" w:hAnsi="Arial" w:cs="Arial"/>
                <w:color w:val="FFFFFF" w:themeColor="background1"/>
              </w:rPr>
            </w:pPr>
            <w:r w:rsidRPr="00D263D7">
              <w:rPr>
                <w:rFonts w:ascii="Arial" w:hAnsi="Arial" w:cs="Arial"/>
                <w:color w:val="FFFFFF" w:themeColor="background1"/>
              </w:rPr>
              <w:t>2013</w:t>
            </w:r>
          </w:p>
        </w:tc>
        <w:tc>
          <w:tcPr>
            <w:tcW w:w="1372" w:type="dxa"/>
            <w:shd w:val="clear" w:color="auto" w:fill="1F497D" w:themeFill="text2"/>
            <w:vAlign w:val="center"/>
          </w:tcPr>
          <w:p w:rsidR="00E2243A" w:rsidRPr="00D263D7" w:rsidRDefault="00E2243A" w:rsidP="00E2243A">
            <w:pPr>
              <w:jc w:val="center"/>
              <w:rPr>
                <w:rFonts w:ascii="Arial" w:hAnsi="Arial" w:cs="Arial"/>
                <w:color w:val="FFFFFF" w:themeColor="background1"/>
              </w:rPr>
            </w:pPr>
            <w:r w:rsidRPr="00D263D7">
              <w:rPr>
                <w:rFonts w:ascii="Arial" w:hAnsi="Arial" w:cs="Arial"/>
                <w:color w:val="FFFFFF" w:themeColor="background1"/>
              </w:rPr>
              <w:t>2014</w:t>
            </w:r>
          </w:p>
        </w:tc>
      </w:tr>
      <w:tr w:rsidR="00E2243A" w:rsidTr="00D263D7">
        <w:trPr>
          <w:trHeight w:val="369"/>
          <w:jc w:val="center"/>
        </w:trPr>
        <w:tc>
          <w:tcPr>
            <w:tcW w:w="1961" w:type="dxa"/>
            <w:vAlign w:val="center"/>
          </w:tcPr>
          <w:p w:rsidR="00E2243A" w:rsidRPr="00D263D7" w:rsidRDefault="00E2243A" w:rsidP="00D263D7">
            <w:pPr>
              <w:jc w:val="center"/>
              <w:rPr>
                <w:rFonts w:ascii="Arial" w:hAnsi="Arial" w:cs="Arial"/>
                <w:szCs w:val="20"/>
              </w:rPr>
            </w:pPr>
            <w:r w:rsidRPr="00D263D7">
              <w:rPr>
                <w:rFonts w:ascii="Arial" w:hAnsi="Arial" w:cs="Arial"/>
                <w:szCs w:val="20"/>
              </w:rPr>
              <w:t>North West Leics</w:t>
            </w:r>
          </w:p>
        </w:tc>
        <w:tc>
          <w:tcPr>
            <w:tcW w:w="1371" w:type="dxa"/>
            <w:vAlign w:val="center"/>
          </w:tcPr>
          <w:p w:rsidR="00E2243A" w:rsidRPr="00D263D7" w:rsidRDefault="00E2243A" w:rsidP="00D263D7">
            <w:pPr>
              <w:jc w:val="center"/>
              <w:rPr>
                <w:rFonts w:ascii="Arial" w:hAnsi="Arial" w:cs="Arial"/>
              </w:rPr>
            </w:pPr>
            <w:r w:rsidRPr="00D263D7">
              <w:rPr>
                <w:rFonts w:ascii="Arial" w:hAnsi="Arial" w:cs="Arial"/>
              </w:rPr>
              <w:t>16.8</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12.5</w:t>
            </w:r>
          </w:p>
        </w:tc>
        <w:tc>
          <w:tcPr>
            <w:tcW w:w="1371" w:type="dxa"/>
            <w:vAlign w:val="center"/>
          </w:tcPr>
          <w:p w:rsidR="00E2243A" w:rsidRPr="00D263D7" w:rsidRDefault="00E2243A" w:rsidP="00D263D7">
            <w:pPr>
              <w:jc w:val="center"/>
              <w:rPr>
                <w:rFonts w:ascii="Arial" w:hAnsi="Arial" w:cs="Arial"/>
              </w:rPr>
            </w:pPr>
            <w:r w:rsidRPr="00D263D7">
              <w:rPr>
                <w:rFonts w:ascii="Arial" w:hAnsi="Arial" w:cs="Arial"/>
              </w:rPr>
              <w:t>11.5</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9.0</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10.0</w:t>
            </w:r>
          </w:p>
        </w:tc>
      </w:tr>
      <w:tr w:rsidR="00E2243A" w:rsidTr="00D263D7">
        <w:trPr>
          <w:trHeight w:val="369"/>
          <w:jc w:val="center"/>
        </w:trPr>
        <w:tc>
          <w:tcPr>
            <w:tcW w:w="1961" w:type="dxa"/>
            <w:vAlign w:val="center"/>
          </w:tcPr>
          <w:p w:rsidR="00E2243A" w:rsidRPr="00D263D7" w:rsidRDefault="00E2243A" w:rsidP="00D263D7">
            <w:pPr>
              <w:jc w:val="center"/>
              <w:rPr>
                <w:rFonts w:ascii="Arial" w:hAnsi="Arial" w:cs="Arial"/>
                <w:szCs w:val="20"/>
              </w:rPr>
            </w:pPr>
            <w:r w:rsidRPr="00D263D7">
              <w:rPr>
                <w:rFonts w:ascii="Arial" w:hAnsi="Arial" w:cs="Arial"/>
                <w:szCs w:val="20"/>
              </w:rPr>
              <w:t>Leicestershire</w:t>
            </w:r>
          </w:p>
        </w:tc>
        <w:tc>
          <w:tcPr>
            <w:tcW w:w="1371" w:type="dxa"/>
            <w:vAlign w:val="center"/>
          </w:tcPr>
          <w:p w:rsidR="00E2243A" w:rsidRPr="00D263D7" w:rsidRDefault="00E2243A" w:rsidP="00D263D7">
            <w:pPr>
              <w:jc w:val="center"/>
              <w:rPr>
                <w:rFonts w:ascii="Arial" w:hAnsi="Arial" w:cs="Arial"/>
              </w:rPr>
            </w:pPr>
            <w:r w:rsidRPr="00D263D7">
              <w:rPr>
                <w:rFonts w:ascii="Arial" w:hAnsi="Arial" w:cs="Arial"/>
              </w:rPr>
              <w:t>17.3</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13.6</w:t>
            </w:r>
          </w:p>
        </w:tc>
        <w:tc>
          <w:tcPr>
            <w:tcW w:w="1371" w:type="dxa"/>
            <w:vAlign w:val="center"/>
          </w:tcPr>
          <w:p w:rsidR="00E2243A" w:rsidRPr="00D263D7" w:rsidRDefault="00E2243A" w:rsidP="00D263D7">
            <w:pPr>
              <w:jc w:val="center"/>
              <w:rPr>
                <w:rFonts w:ascii="Arial" w:hAnsi="Arial" w:cs="Arial"/>
              </w:rPr>
            </w:pPr>
            <w:r w:rsidRPr="00D263D7">
              <w:rPr>
                <w:rFonts w:ascii="Arial" w:hAnsi="Arial" w:cs="Arial"/>
              </w:rPr>
              <w:t>11.3</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8.9</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8.8</w:t>
            </w:r>
          </w:p>
        </w:tc>
      </w:tr>
      <w:tr w:rsidR="00E2243A" w:rsidTr="00D263D7">
        <w:trPr>
          <w:trHeight w:val="369"/>
          <w:jc w:val="center"/>
        </w:trPr>
        <w:tc>
          <w:tcPr>
            <w:tcW w:w="1961" w:type="dxa"/>
            <w:vAlign w:val="center"/>
          </w:tcPr>
          <w:p w:rsidR="00E2243A" w:rsidRPr="00D263D7" w:rsidRDefault="00E2243A" w:rsidP="00D263D7">
            <w:pPr>
              <w:jc w:val="center"/>
              <w:rPr>
                <w:rFonts w:ascii="Arial" w:hAnsi="Arial" w:cs="Arial"/>
                <w:szCs w:val="20"/>
              </w:rPr>
            </w:pPr>
            <w:r w:rsidRPr="00D263D7">
              <w:rPr>
                <w:rFonts w:ascii="Arial" w:hAnsi="Arial" w:cs="Arial"/>
                <w:szCs w:val="20"/>
              </w:rPr>
              <w:t>East Midlands</w:t>
            </w:r>
          </w:p>
        </w:tc>
        <w:tc>
          <w:tcPr>
            <w:tcW w:w="1371" w:type="dxa"/>
            <w:vAlign w:val="center"/>
          </w:tcPr>
          <w:p w:rsidR="00E2243A" w:rsidRPr="00D263D7" w:rsidRDefault="00E2243A" w:rsidP="00D263D7">
            <w:pPr>
              <w:jc w:val="center"/>
              <w:rPr>
                <w:rFonts w:ascii="Arial" w:hAnsi="Arial" w:cs="Arial"/>
              </w:rPr>
            </w:pPr>
            <w:r w:rsidRPr="00D263D7">
              <w:rPr>
                <w:rFonts w:ascii="Arial" w:hAnsi="Arial" w:cs="Arial"/>
              </w:rPr>
              <w:t>18.2</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13.3</w:t>
            </w:r>
          </w:p>
        </w:tc>
        <w:tc>
          <w:tcPr>
            <w:tcW w:w="1371" w:type="dxa"/>
            <w:vAlign w:val="center"/>
          </w:tcPr>
          <w:p w:rsidR="00E2243A" w:rsidRPr="00D263D7" w:rsidRDefault="00E2243A" w:rsidP="00D263D7">
            <w:pPr>
              <w:jc w:val="center"/>
              <w:rPr>
                <w:rFonts w:ascii="Arial" w:hAnsi="Arial" w:cs="Arial"/>
              </w:rPr>
            </w:pPr>
            <w:r w:rsidRPr="00D263D7">
              <w:rPr>
                <w:rFonts w:ascii="Arial" w:hAnsi="Arial" w:cs="Arial"/>
              </w:rPr>
              <w:t>13.2</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10.4</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10.1</w:t>
            </w:r>
          </w:p>
        </w:tc>
      </w:tr>
      <w:tr w:rsidR="00E2243A" w:rsidTr="00D263D7">
        <w:trPr>
          <w:trHeight w:val="369"/>
          <w:jc w:val="center"/>
        </w:trPr>
        <w:tc>
          <w:tcPr>
            <w:tcW w:w="1961" w:type="dxa"/>
            <w:vAlign w:val="center"/>
          </w:tcPr>
          <w:p w:rsidR="00E2243A" w:rsidRPr="00D263D7" w:rsidRDefault="00E2243A" w:rsidP="00D263D7">
            <w:pPr>
              <w:jc w:val="center"/>
              <w:rPr>
                <w:rFonts w:ascii="Arial" w:hAnsi="Arial" w:cs="Arial"/>
                <w:szCs w:val="20"/>
              </w:rPr>
            </w:pPr>
            <w:r w:rsidRPr="00D263D7">
              <w:rPr>
                <w:rFonts w:ascii="Arial" w:hAnsi="Arial" w:cs="Arial"/>
                <w:szCs w:val="20"/>
              </w:rPr>
              <w:t>England</w:t>
            </w:r>
          </w:p>
        </w:tc>
        <w:tc>
          <w:tcPr>
            <w:tcW w:w="1371" w:type="dxa"/>
            <w:vAlign w:val="center"/>
          </w:tcPr>
          <w:p w:rsidR="00E2243A" w:rsidRPr="00D263D7" w:rsidRDefault="00E2243A" w:rsidP="00D263D7">
            <w:pPr>
              <w:jc w:val="center"/>
              <w:rPr>
                <w:rFonts w:ascii="Arial" w:hAnsi="Arial" w:cs="Arial"/>
              </w:rPr>
            </w:pPr>
            <w:r w:rsidRPr="00D263D7">
              <w:rPr>
                <w:rFonts w:ascii="Arial" w:hAnsi="Arial" w:cs="Arial"/>
              </w:rPr>
              <w:t>16.4</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10.9</w:t>
            </w:r>
          </w:p>
        </w:tc>
        <w:tc>
          <w:tcPr>
            <w:tcW w:w="1371" w:type="dxa"/>
            <w:vAlign w:val="center"/>
          </w:tcPr>
          <w:p w:rsidR="00E2243A" w:rsidRPr="00D263D7" w:rsidRDefault="00E2243A" w:rsidP="00D263D7">
            <w:pPr>
              <w:jc w:val="center"/>
              <w:rPr>
                <w:rFonts w:ascii="Arial" w:hAnsi="Arial" w:cs="Arial"/>
              </w:rPr>
            </w:pPr>
            <w:r w:rsidRPr="00D263D7">
              <w:rPr>
                <w:rFonts w:ascii="Arial" w:hAnsi="Arial" w:cs="Arial"/>
              </w:rPr>
              <w:t>10.4</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10.4</w:t>
            </w:r>
          </w:p>
        </w:tc>
        <w:tc>
          <w:tcPr>
            <w:tcW w:w="1372" w:type="dxa"/>
            <w:vAlign w:val="center"/>
          </w:tcPr>
          <w:p w:rsidR="00E2243A" w:rsidRPr="00D263D7" w:rsidRDefault="00E2243A" w:rsidP="00D263D7">
            <w:pPr>
              <w:jc w:val="center"/>
              <w:rPr>
                <w:rFonts w:ascii="Arial" w:hAnsi="Arial" w:cs="Arial"/>
              </w:rPr>
            </w:pPr>
            <w:r w:rsidRPr="00D263D7">
              <w:rPr>
                <w:rFonts w:ascii="Arial" w:hAnsi="Arial" w:cs="Arial"/>
              </w:rPr>
              <w:t>10.6</w:t>
            </w:r>
          </w:p>
        </w:tc>
      </w:tr>
    </w:tbl>
    <w:p w:rsidR="00E2243A" w:rsidRDefault="00E2243A" w:rsidP="00E2243A"/>
    <w:p w:rsidR="00E2243A" w:rsidRPr="006273E5" w:rsidRDefault="00E2243A" w:rsidP="00E2243A">
      <w:pPr>
        <w:rPr>
          <w:rFonts w:ascii="Arial" w:hAnsi="Arial" w:cs="Arial"/>
          <w:sz w:val="16"/>
          <w:szCs w:val="16"/>
        </w:rPr>
      </w:pPr>
      <w:r w:rsidRPr="006273E5">
        <w:rPr>
          <w:rFonts w:ascii="Arial" w:hAnsi="Arial" w:cs="Arial"/>
          <w:sz w:val="16"/>
          <w:szCs w:val="16"/>
        </w:rPr>
        <w:t xml:space="preserve">Data from: </w:t>
      </w:r>
    </w:p>
    <w:p w:rsidR="00E2243A" w:rsidRPr="006273E5" w:rsidRDefault="00E2243A" w:rsidP="00E2243A">
      <w:pPr>
        <w:rPr>
          <w:rFonts w:ascii="Arial" w:hAnsi="Arial" w:cs="Arial"/>
          <w:sz w:val="16"/>
          <w:szCs w:val="16"/>
        </w:rPr>
      </w:pPr>
      <w:r w:rsidRPr="006273E5">
        <w:rPr>
          <w:rFonts w:ascii="Arial" w:hAnsi="Arial" w:cs="Arial"/>
          <w:b/>
          <w:sz w:val="16"/>
          <w:szCs w:val="16"/>
        </w:rPr>
        <w:t>(2014)</w:t>
      </w:r>
      <w:r w:rsidRPr="006273E5">
        <w:rPr>
          <w:rFonts w:ascii="Arial" w:hAnsi="Arial" w:cs="Arial"/>
          <w:sz w:val="16"/>
          <w:szCs w:val="16"/>
        </w:rPr>
        <w:t xml:space="preserve"> </w:t>
      </w:r>
      <w:hyperlink r:id="rId19" w:history="1">
        <w:r w:rsidRPr="006273E5">
          <w:rPr>
            <w:rStyle w:val="Hyperlink"/>
            <w:rFonts w:ascii="Arial" w:hAnsi="Arial" w:cs="Arial"/>
            <w:sz w:val="16"/>
            <w:szCs w:val="16"/>
          </w:rPr>
          <w:t>https://www.gov.uk/government/statistics/2014-sub-regional-fuel-poverty-data-low-income-high-costs-indicator</w:t>
        </w:r>
      </w:hyperlink>
    </w:p>
    <w:p w:rsidR="00E2243A" w:rsidRPr="006273E5" w:rsidRDefault="00E2243A" w:rsidP="00E2243A">
      <w:pPr>
        <w:rPr>
          <w:rFonts w:ascii="Arial" w:hAnsi="Arial" w:cs="Arial"/>
          <w:sz w:val="16"/>
          <w:szCs w:val="16"/>
        </w:rPr>
      </w:pPr>
      <w:r w:rsidRPr="006273E5">
        <w:rPr>
          <w:rFonts w:ascii="Arial" w:hAnsi="Arial" w:cs="Arial"/>
          <w:sz w:val="16"/>
          <w:szCs w:val="16"/>
        </w:rPr>
        <w:t xml:space="preserve">“Sub-regional_fuel_poverty__2014_data (1)” (Excel </w:t>
      </w:r>
      <w:r w:rsidR="00036023" w:rsidRPr="006273E5">
        <w:rPr>
          <w:rFonts w:ascii="Arial" w:hAnsi="Arial" w:cs="Arial"/>
          <w:sz w:val="16"/>
          <w:szCs w:val="16"/>
        </w:rPr>
        <w:t>Spread sheet</w:t>
      </w:r>
      <w:r w:rsidRPr="006273E5">
        <w:rPr>
          <w:rFonts w:ascii="Arial" w:hAnsi="Arial" w:cs="Arial"/>
          <w:sz w:val="16"/>
          <w:szCs w:val="16"/>
        </w:rPr>
        <w:t>)</w:t>
      </w:r>
      <w:r w:rsidRPr="006273E5">
        <w:rPr>
          <w:rFonts w:ascii="Arial" w:hAnsi="Arial" w:cs="Arial"/>
          <w:sz w:val="16"/>
          <w:szCs w:val="16"/>
        </w:rPr>
        <w:tab/>
      </w:r>
      <w:r w:rsidRPr="006273E5">
        <w:rPr>
          <w:rFonts w:ascii="Arial" w:hAnsi="Arial" w:cs="Arial"/>
          <w:i/>
          <w:sz w:val="16"/>
          <w:szCs w:val="16"/>
        </w:rPr>
        <w:t>Source Date: 28/03/2017</w:t>
      </w:r>
    </w:p>
    <w:p w:rsidR="00E2243A" w:rsidRPr="006273E5" w:rsidRDefault="00E2243A" w:rsidP="00E2243A">
      <w:pPr>
        <w:rPr>
          <w:rFonts w:ascii="Arial" w:hAnsi="Arial" w:cs="Arial"/>
          <w:sz w:val="16"/>
          <w:szCs w:val="16"/>
        </w:rPr>
      </w:pPr>
      <w:r w:rsidRPr="006273E5">
        <w:rPr>
          <w:rFonts w:ascii="Arial" w:hAnsi="Arial" w:cs="Arial"/>
          <w:b/>
          <w:sz w:val="16"/>
          <w:szCs w:val="16"/>
        </w:rPr>
        <w:t>(2013)</w:t>
      </w:r>
      <w:r w:rsidRPr="006273E5">
        <w:rPr>
          <w:rFonts w:ascii="Arial" w:hAnsi="Arial" w:cs="Arial"/>
          <w:sz w:val="16"/>
          <w:szCs w:val="16"/>
        </w:rPr>
        <w:t xml:space="preserve"> </w:t>
      </w:r>
      <w:hyperlink r:id="rId20" w:history="1">
        <w:r w:rsidRPr="006273E5">
          <w:rPr>
            <w:rStyle w:val="Hyperlink"/>
            <w:rFonts w:ascii="Arial" w:hAnsi="Arial" w:cs="Arial"/>
            <w:sz w:val="16"/>
            <w:szCs w:val="16"/>
          </w:rPr>
          <w:t>https://www.gov.uk/government/statistics/2013-sub-regional-fuel-poverty-data-low-income-high-costs-indicator</w:t>
        </w:r>
      </w:hyperlink>
    </w:p>
    <w:p w:rsidR="00E2243A" w:rsidRPr="006273E5" w:rsidRDefault="00E2243A" w:rsidP="00E2243A">
      <w:pPr>
        <w:rPr>
          <w:rFonts w:ascii="Arial" w:hAnsi="Arial" w:cs="Arial"/>
          <w:i/>
          <w:sz w:val="16"/>
          <w:szCs w:val="16"/>
        </w:rPr>
      </w:pPr>
      <w:r w:rsidRPr="006273E5">
        <w:rPr>
          <w:rFonts w:ascii="Arial" w:hAnsi="Arial" w:cs="Arial"/>
          <w:sz w:val="16"/>
          <w:szCs w:val="16"/>
        </w:rPr>
        <w:t xml:space="preserve">“2013_Sub-regional_tables” (Excel </w:t>
      </w:r>
      <w:r w:rsidR="00036023" w:rsidRPr="006273E5">
        <w:rPr>
          <w:rFonts w:ascii="Arial" w:hAnsi="Arial" w:cs="Arial"/>
          <w:sz w:val="16"/>
          <w:szCs w:val="16"/>
        </w:rPr>
        <w:t>Spread sheet</w:t>
      </w:r>
      <w:r w:rsidRPr="006273E5">
        <w:rPr>
          <w:rFonts w:ascii="Arial" w:hAnsi="Arial" w:cs="Arial"/>
          <w:sz w:val="16"/>
          <w:szCs w:val="16"/>
        </w:rPr>
        <w:t>)</w:t>
      </w:r>
      <w:r w:rsidRPr="006273E5">
        <w:rPr>
          <w:rFonts w:ascii="Arial" w:hAnsi="Arial" w:cs="Arial"/>
          <w:sz w:val="16"/>
          <w:szCs w:val="16"/>
        </w:rPr>
        <w:tab/>
      </w:r>
      <w:r w:rsidR="006273E5">
        <w:rPr>
          <w:rFonts w:ascii="Arial" w:hAnsi="Arial" w:cs="Arial"/>
          <w:sz w:val="16"/>
          <w:szCs w:val="16"/>
        </w:rPr>
        <w:tab/>
      </w:r>
      <w:r w:rsidRPr="006273E5">
        <w:rPr>
          <w:rFonts w:ascii="Arial" w:hAnsi="Arial" w:cs="Arial"/>
          <w:i/>
          <w:sz w:val="16"/>
          <w:szCs w:val="16"/>
        </w:rPr>
        <w:t>Source Date: 28/03/2017</w:t>
      </w:r>
    </w:p>
    <w:p w:rsidR="00E2243A" w:rsidRPr="006273E5" w:rsidRDefault="00E2243A" w:rsidP="00E2243A">
      <w:pPr>
        <w:rPr>
          <w:rFonts w:ascii="Arial" w:hAnsi="Arial" w:cs="Arial"/>
          <w:sz w:val="16"/>
          <w:szCs w:val="16"/>
        </w:rPr>
      </w:pPr>
      <w:r w:rsidRPr="006273E5">
        <w:rPr>
          <w:rFonts w:ascii="Arial" w:hAnsi="Arial" w:cs="Arial"/>
          <w:b/>
          <w:sz w:val="16"/>
          <w:szCs w:val="16"/>
        </w:rPr>
        <w:t>(2012)</w:t>
      </w:r>
      <w:r w:rsidRPr="006273E5">
        <w:rPr>
          <w:rFonts w:ascii="Arial" w:hAnsi="Arial" w:cs="Arial"/>
          <w:sz w:val="16"/>
          <w:szCs w:val="16"/>
        </w:rPr>
        <w:t xml:space="preserve"> </w:t>
      </w:r>
      <w:hyperlink r:id="rId21" w:history="1">
        <w:r w:rsidRPr="006273E5">
          <w:rPr>
            <w:rStyle w:val="Hyperlink"/>
            <w:rFonts w:ascii="Arial" w:hAnsi="Arial" w:cs="Arial"/>
            <w:sz w:val="16"/>
            <w:szCs w:val="16"/>
          </w:rPr>
          <w:t>https://www.gov.uk/government/statistics/2012-sub-regional-fuel-poverty-data-low-income-high-costs-indicator</w:t>
        </w:r>
      </w:hyperlink>
    </w:p>
    <w:p w:rsidR="00E2243A" w:rsidRPr="006273E5" w:rsidRDefault="00E2243A" w:rsidP="00E2243A">
      <w:pPr>
        <w:rPr>
          <w:rFonts w:ascii="Arial" w:hAnsi="Arial" w:cs="Arial"/>
          <w:sz w:val="16"/>
          <w:szCs w:val="16"/>
        </w:rPr>
      </w:pPr>
      <w:r w:rsidRPr="006273E5">
        <w:rPr>
          <w:rFonts w:ascii="Arial" w:hAnsi="Arial" w:cs="Arial"/>
          <w:sz w:val="16"/>
          <w:szCs w:val="16"/>
        </w:rPr>
        <w:t xml:space="preserve">“2012_Sub-regional_LIHC_Final” (Excel </w:t>
      </w:r>
      <w:r w:rsidR="00036023" w:rsidRPr="006273E5">
        <w:rPr>
          <w:rFonts w:ascii="Arial" w:hAnsi="Arial" w:cs="Arial"/>
          <w:sz w:val="16"/>
          <w:szCs w:val="16"/>
        </w:rPr>
        <w:t>Spread sheet</w:t>
      </w:r>
      <w:r w:rsidRPr="006273E5">
        <w:rPr>
          <w:rFonts w:ascii="Arial" w:hAnsi="Arial" w:cs="Arial"/>
          <w:sz w:val="16"/>
          <w:szCs w:val="16"/>
        </w:rPr>
        <w:t>)</w:t>
      </w:r>
      <w:r w:rsidRPr="006273E5">
        <w:rPr>
          <w:rFonts w:ascii="Arial" w:hAnsi="Arial" w:cs="Arial"/>
          <w:sz w:val="16"/>
          <w:szCs w:val="16"/>
        </w:rPr>
        <w:tab/>
      </w:r>
      <w:r w:rsidRPr="006273E5">
        <w:rPr>
          <w:rFonts w:ascii="Arial" w:hAnsi="Arial" w:cs="Arial"/>
          <w:i/>
          <w:sz w:val="16"/>
          <w:szCs w:val="16"/>
        </w:rPr>
        <w:t>Source Date: 28/03/2017</w:t>
      </w:r>
    </w:p>
    <w:p w:rsidR="00E2243A" w:rsidRPr="006273E5" w:rsidRDefault="00E2243A" w:rsidP="00E2243A">
      <w:pPr>
        <w:rPr>
          <w:rFonts w:ascii="Arial" w:hAnsi="Arial" w:cs="Arial"/>
          <w:sz w:val="16"/>
          <w:szCs w:val="16"/>
        </w:rPr>
      </w:pPr>
      <w:r w:rsidRPr="006273E5">
        <w:rPr>
          <w:rFonts w:ascii="Arial" w:hAnsi="Arial" w:cs="Arial"/>
          <w:b/>
          <w:sz w:val="16"/>
          <w:szCs w:val="16"/>
        </w:rPr>
        <w:t>(2011)</w:t>
      </w:r>
      <w:r w:rsidRPr="006273E5">
        <w:rPr>
          <w:rFonts w:ascii="Arial" w:hAnsi="Arial" w:cs="Arial"/>
          <w:sz w:val="16"/>
          <w:szCs w:val="16"/>
        </w:rPr>
        <w:t xml:space="preserve"> </w:t>
      </w:r>
      <w:hyperlink r:id="rId22" w:history="1">
        <w:r w:rsidRPr="006273E5">
          <w:rPr>
            <w:rStyle w:val="Hyperlink"/>
            <w:rFonts w:ascii="Arial" w:hAnsi="Arial" w:cs="Arial"/>
            <w:sz w:val="16"/>
            <w:szCs w:val="16"/>
          </w:rPr>
          <w:t>https://www.gov.uk/government/statistics/2011-sub-regional-fuel-poverty-data-low-income-high-costs-indicator</w:t>
        </w:r>
      </w:hyperlink>
    </w:p>
    <w:p w:rsidR="00E2243A" w:rsidRPr="006273E5" w:rsidRDefault="00E2243A" w:rsidP="00E2243A">
      <w:pPr>
        <w:rPr>
          <w:rFonts w:ascii="Arial" w:hAnsi="Arial" w:cs="Arial"/>
          <w:i/>
          <w:sz w:val="16"/>
          <w:szCs w:val="16"/>
        </w:rPr>
      </w:pPr>
      <w:r w:rsidRPr="006273E5">
        <w:rPr>
          <w:rFonts w:ascii="Arial" w:hAnsi="Arial" w:cs="Arial"/>
          <w:sz w:val="16"/>
          <w:szCs w:val="16"/>
        </w:rPr>
        <w:t xml:space="preserve">“2011_sub_regional_data” (Excel </w:t>
      </w:r>
      <w:r w:rsidR="00036023" w:rsidRPr="006273E5">
        <w:rPr>
          <w:rFonts w:ascii="Arial" w:hAnsi="Arial" w:cs="Arial"/>
          <w:sz w:val="16"/>
          <w:szCs w:val="16"/>
        </w:rPr>
        <w:t>Spread sheet</w:t>
      </w:r>
      <w:r w:rsidRPr="006273E5">
        <w:rPr>
          <w:rFonts w:ascii="Arial" w:hAnsi="Arial" w:cs="Arial"/>
          <w:sz w:val="16"/>
          <w:szCs w:val="16"/>
        </w:rPr>
        <w:t>)</w:t>
      </w:r>
      <w:r w:rsidRPr="006273E5">
        <w:rPr>
          <w:rFonts w:ascii="Arial" w:hAnsi="Arial" w:cs="Arial"/>
          <w:sz w:val="16"/>
          <w:szCs w:val="16"/>
        </w:rPr>
        <w:tab/>
      </w:r>
      <w:r w:rsidRPr="006273E5">
        <w:rPr>
          <w:rFonts w:ascii="Arial" w:hAnsi="Arial" w:cs="Arial"/>
          <w:sz w:val="16"/>
          <w:szCs w:val="16"/>
        </w:rPr>
        <w:tab/>
      </w:r>
      <w:r w:rsidRPr="006273E5">
        <w:rPr>
          <w:rFonts w:ascii="Arial" w:hAnsi="Arial" w:cs="Arial"/>
          <w:i/>
          <w:sz w:val="16"/>
          <w:szCs w:val="16"/>
        </w:rPr>
        <w:t>Source Date: 28/03/2017</w:t>
      </w:r>
    </w:p>
    <w:p w:rsidR="00E2243A" w:rsidRPr="006273E5" w:rsidRDefault="00E2243A" w:rsidP="00E2243A">
      <w:pPr>
        <w:rPr>
          <w:rFonts w:ascii="Arial" w:hAnsi="Arial" w:cs="Arial"/>
          <w:sz w:val="16"/>
          <w:szCs w:val="16"/>
        </w:rPr>
      </w:pPr>
      <w:r w:rsidRPr="006273E5">
        <w:rPr>
          <w:rFonts w:ascii="Arial" w:hAnsi="Arial" w:cs="Arial"/>
          <w:b/>
          <w:sz w:val="16"/>
          <w:szCs w:val="16"/>
        </w:rPr>
        <w:t>(2010)</w:t>
      </w:r>
      <w:r w:rsidRPr="006273E5">
        <w:rPr>
          <w:rFonts w:ascii="Arial" w:hAnsi="Arial" w:cs="Arial"/>
          <w:sz w:val="16"/>
          <w:szCs w:val="16"/>
        </w:rPr>
        <w:t xml:space="preserve"> </w:t>
      </w:r>
      <w:hyperlink r:id="rId23" w:history="1">
        <w:r w:rsidRPr="006273E5">
          <w:rPr>
            <w:rStyle w:val="Hyperlink"/>
            <w:rFonts w:ascii="Arial" w:hAnsi="Arial" w:cs="Arial"/>
            <w:sz w:val="16"/>
            <w:szCs w:val="16"/>
          </w:rPr>
          <w:t>https://www.gov.uk/government/statistical-data-sets/fuel-poverty-2010-sub-regional-data</w:t>
        </w:r>
      </w:hyperlink>
    </w:p>
    <w:p w:rsidR="003E237C" w:rsidRPr="006273E5" w:rsidRDefault="00E2243A" w:rsidP="00036023">
      <w:pPr>
        <w:rPr>
          <w:rFonts w:ascii="Arial" w:hAnsi="Arial" w:cs="Arial"/>
          <w:sz w:val="16"/>
          <w:szCs w:val="16"/>
        </w:rPr>
      </w:pPr>
      <w:r w:rsidRPr="006273E5">
        <w:rPr>
          <w:rFonts w:ascii="Arial" w:hAnsi="Arial" w:cs="Arial"/>
          <w:sz w:val="16"/>
          <w:szCs w:val="16"/>
        </w:rPr>
        <w:t xml:space="preserve">“5267-fuel-poverty-2010-subregional-data” (Excel </w:t>
      </w:r>
      <w:r w:rsidR="00036023" w:rsidRPr="006273E5">
        <w:rPr>
          <w:rFonts w:ascii="Arial" w:hAnsi="Arial" w:cs="Arial"/>
          <w:sz w:val="16"/>
          <w:szCs w:val="16"/>
        </w:rPr>
        <w:t>Spread sheet</w:t>
      </w:r>
      <w:r w:rsidR="006273E5">
        <w:rPr>
          <w:rFonts w:ascii="Arial" w:hAnsi="Arial" w:cs="Arial"/>
          <w:sz w:val="16"/>
          <w:szCs w:val="16"/>
        </w:rPr>
        <w:t>)</w:t>
      </w:r>
      <w:r w:rsidR="006273E5">
        <w:rPr>
          <w:rFonts w:ascii="Arial" w:hAnsi="Arial" w:cs="Arial"/>
          <w:sz w:val="16"/>
          <w:szCs w:val="16"/>
        </w:rPr>
        <w:tab/>
      </w:r>
      <w:r w:rsidRPr="006273E5">
        <w:rPr>
          <w:rFonts w:ascii="Arial" w:hAnsi="Arial" w:cs="Arial"/>
          <w:i/>
          <w:sz w:val="16"/>
          <w:szCs w:val="16"/>
        </w:rPr>
        <w:t>Source Date: 28/03/2017</w:t>
      </w:r>
    </w:p>
    <w:p w:rsidR="003E237C" w:rsidRPr="00E2243A" w:rsidRDefault="006273E5" w:rsidP="003E237C">
      <w:pPr>
        <w:pStyle w:val="NormalWeb"/>
        <w:rPr>
          <w:rFonts w:ascii="Arial" w:hAnsi="Arial" w:cs="Arial"/>
          <w:sz w:val="22"/>
          <w:szCs w:val="22"/>
        </w:rPr>
      </w:pPr>
      <w:r>
        <w:rPr>
          <w:rFonts w:ascii="Arial" w:hAnsi="Arial" w:cs="Arial"/>
          <w:sz w:val="22"/>
          <w:szCs w:val="22"/>
        </w:rPr>
        <w:t>The data indicates that whilst</w:t>
      </w:r>
      <w:r w:rsidR="003E237C" w:rsidRPr="00E2243A">
        <w:rPr>
          <w:rFonts w:ascii="Arial" w:hAnsi="Arial" w:cs="Arial"/>
          <w:sz w:val="22"/>
          <w:szCs w:val="22"/>
        </w:rPr>
        <w:t xml:space="preserve"> the number of households that are experiencing fuel poverty has reduced</w:t>
      </w:r>
      <w:r>
        <w:rPr>
          <w:rFonts w:ascii="Arial" w:hAnsi="Arial" w:cs="Arial"/>
          <w:sz w:val="22"/>
          <w:szCs w:val="22"/>
        </w:rPr>
        <w:t xml:space="preserve"> since 2010, the figure</w:t>
      </w:r>
      <w:r w:rsidR="003E237C" w:rsidRPr="00E2243A">
        <w:rPr>
          <w:rFonts w:ascii="Arial" w:hAnsi="Arial" w:cs="Arial"/>
          <w:sz w:val="22"/>
          <w:szCs w:val="22"/>
        </w:rPr>
        <w:t xml:space="preserve"> remains at or near the national average of </w:t>
      </w:r>
      <w:r>
        <w:rPr>
          <w:rFonts w:ascii="Arial" w:hAnsi="Arial" w:cs="Arial"/>
          <w:sz w:val="22"/>
          <w:szCs w:val="22"/>
        </w:rPr>
        <w:t xml:space="preserve">approximately </w:t>
      </w:r>
      <w:r w:rsidR="003E237C" w:rsidRPr="00E2243A">
        <w:rPr>
          <w:rFonts w:ascii="Arial" w:hAnsi="Arial" w:cs="Arial"/>
          <w:sz w:val="22"/>
          <w:szCs w:val="22"/>
        </w:rPr>
        <w:t>10</w:t>
      </w:r>
      <w:r>
        <w:rPr>
          <w:rFonts w:ascii="Arial" w:hAnsi="Arial" w:cs="Arial"/>
          <w:sz w:val="22"/>
          <w:szCs w:val="22"/>
        </w:rPr>
        <w:t>%.</w:t>
      </w:r>
    </w:p>
    <w:p w:rsidR="004808E6" w:rsidRPr="004808E6" w:rsidRDefault="004808E6" w:rsidP="004808E6">
      <w:pPr>
        <w:pStyle w:val="NormalWeb"/>
        <w:rPr>
          <w:sz w:val="26"/>
          <w:szCs w:val="26"/>
        </w:rPr>
      </w:pPr>
      <w:r>
        <w:rPr>
          <w:rFonts w:ascii="Arial" w:hAnsi="Arial" w:cs="Arial"/>
          <w:b/>
          <w:bCs/>
          <w:color w:val="009999"/>
          <w:sz w:val="26"/>
          <w:szCs w:val="26"/>
        </w:rPr>
        <w:t>Report on North West Leicester</w:t>
      </w:r>
      <w:r w:rsidR="00632EA8">
        <w:rPr>
          <w:rFonts w:ascii="Arial" w:hAnsi="Arial" w:cs="Arial"/>
          <w:b/>
          <w:bCs/>
          <w:color w:val="009999"/>
          <w:sz w:val="26"/>
          <w:szCs w:val="26"/>
        </w:rPr>
        <w:t>shire</w:t>
      </w:r>
      <w:r w:rsidR="00560406">
        <w:rPr>
          <w:rFonts w:ascii="Arial" w:hAnsi="Arial" w:cs="Arial"/>
          <w:b/>
          <w:bCs/>
          <w:color w:val="009999"/>
          <w:sz w:val="26"/>
          <w:szCs w:val="26"/>
        </w:rPr>
        <w:t xml:space="preserve"> Outcomes</w:t>
      </w:r>
    </w:p>
    <w:p w:rsidR="006273E5" w:rsidRDefault="006273E5" w:rsidP="006273E5">
      <w:pPr>
        <w:pStyle w:val="NormalWeb"/>
        <w:spacing w:before="0" w:beforeAutospacing="0" w:after="0" w:afterAutospacing="0"/>
        <w:rPr>
          <w:rFonts w:ascii="Arial" w:hAnsi="Arial" w:cs="Arial"/>
          <w:sz w:val="22"/>
          <w:szCs w:val="22"/>
        </w:rPr>
      </w:pPr>
      <w:r>
        <w:rPr>
          <w:rFonts w:ascii="Arial" w:hAnsi="Arial" w:cs="Arial"/>
          <w:sz w:val="22"/>
          <w:szCs w:val="22"/>
        </w:rPr>
        <w:t xml:space="preserve">Table </w:t>
      </w:r>
      <w:r w:rsidR="004808E6">
        <w:rPr>
          <w:rFonts w:ascii="Arial" w:hAnsi="Arial" w:cs="Arial"/>
          <w:sz w:val="22"/>
          <w:szCs w:val="22"/>
        </w:rPr>
        <w:t>1</w:t>
      </w:r>
      <w:r>
        <w:rPr>
          <w:rFonts w:ascii="Arial" w:hAnsi="Arial" w:cs="Arial"/>
          <w:sz w:val="22"/>
          <w:szCs w:val="22"/>
        </w:rPr>
        <w:t>0</w:t>
      </w:r>
      <w:r w:rsidR="004808E6">
        <w:rPr>
          <w:rFonts w:ascii="Arial" w:hAnsi="Arial" w:cs="Arial"/>
          <w:sz w:val="22"/>
          <w:szCs w:val="22"/>
        </w:rPr>
        <w:t xml:space="preserve"> </w:t>
      </w:r>
      <w:r w:rsidR="00560406">
        <w:rPr>
          <w:rFonts w:ascii="Arial" w:hAnsi="Arial" w:cs="Arial"/>
          <w:sz w:val="22"/>
          <w:szCs w:val="22"/>
        </w:rPr>
        <w:t>is</w:t>
      </w:r>
      <w:r w:rsidR="004808E6">
        <w:rPr>
          <w:rFonts w:ascii="Arial" w:hAnsi="Arial" w:cs="Arial"/>
          <w:sz w:val="22"/>
          <w:szCs w:val="22"/>
        </w:rPr>
        <w:t xml:space="preserve"> a consolidated </w:t>
      </w:r>
      <w:r w:rsidR="00560406">
        <w:rPr>
          <w:rFonts w:ascii="Arial" w:hAnsi="Arial" w:cs="Arial"/>
          <w:sz w:val="22"/>
          <w:szCs w:val="22"/>
        </w:rPr>
        <w:t xml:space="preserve">report on the work completed by North West </w:t>
      </w:r>
      <w:r w:rsidR="004808E6">
        <w:rPr>
          <w:rFonts w:ascii="Arial" w:hAnsi="Arial" w:cs="Arial"/>
          <w:sz w:val="22"/>
          <w:szCs w:val="22"/>
        </w:rPr>
        <w:t xml:space="preserve">Leicestershire District Council </w:t>
      </w:r>
      <w:r>
        <w:rPr>
          <w:rFonts w:ascii="Arial" w:hAnsi="Arial" w:cs="Arial"/>
          <w:sz w:val="22"/>
          <w:szCs w:val="22"/>
        </w:rPr>
        <w:t>between 2013 and</w:t>
      </w:r>
      <w:r w:rsidR="00560406">
        <w:rPr>
          <w:rFonts w:ascii="Arial" w:hAnsi="Arial" w:cs="Arial"/>
          <w:sz w:val="22"/>
          <w:szCs w:val="22"/>
        </w:rPr>
        <w:t xml:space="preserve"> 2016.  The </w:t>
      </w:r>
      <w:r w:rsidR="004808E6">
        <w:rPr>
          <w:rFonts w:ascii="Arial" w:hAnsi="Arial" w:cs="Arial"/>
          <w:sz w:val="22"/>
          <w:szCs w:val="22"/>
        </w:rPr>
        <w:t xml:space="preserve">information </w:t>
      </w:r>
      <w:r w:rsidR="00560406">
        <w:rPr>
          <w:rFonts w:ascii="Arial" w:hAnsi="Arial" w:cs="Arial"/>
          <w:sz w:val="22"/>
          <w:szCs w:val="22"/>
        </w:rPr>
        <w:t>contained in the report has been collected at different time periods and</w:t>
      </w:r>
      <w:r w:rsidRPr="006273E5">
        <w:rPr>
          <w:rFonts w:ascii="Arial" w:hAnsi="Arial" w:cs="Arial"/>
          <w:sz w:val="22"/>
          <w:szCs w:val="22"/>
        </w:rPr>
        <w:t xml:space="preserve"> </w:t>
      </w:r>
      <w:r>
        <w:rPr>
          <w:rFonts w:ascii="Arial" w:hAnsi="Arial" w:cs="Arial"/>
          <w:sz w:val="22"/>
          <w:szCs w:val="22"/>
        </w:rPr>
        <w:t xml:space="preserve">amalgamated. </w:t>
      </w:r>
    </w:p>
    <w:p w:rsidR="004808E6" w:rsidRDefault="006273E5" w:rsidP="006273E5">
      <w:pPr>
        <w:pStyle w:val="NormalWeb"/>
        <w:spacing w:before="0" w:beforeAutospacing="0" w:after="0" w:afterAutospacing="0"/>
        <w:rPr>
          <w:rFonts w:ascii="Arial" w:hAnsi="Arial" w:cs="Arial"/>
          <w:b/>
          <w:bCs/>
          <w:color w:val="009999"/>
          <w:sz w:val="26"/>
          <w:szCs w:val="26"/>
        </w:rPr>
      </w:pPr>
      <w:r>
        <w:rPr>
          <w:rFonts w:ascii="Arial" w:hAnsi="Arial" w:cs="Arial"/>
          <w:sz w:val="22"/>
          <w:szCs w:val="22"/>
        </w:rPr>
        <w:t>T</w:t>
      </w:r>
      <w:r w:rsidR="00560406">
        <w:rPr>
          <w:rFonts w:ascii="Arial" w:hAnsi="Arial" w:cs="Arial"/>
          <w:sz w:val="22"/>
          <w:szCs w:val="22"/>
        </w:rPr>
        <w:t xml:space="preserve">he raw information is available </w:t>
      </w:r>
      <w:r w:rsidR="004808E6">
        <w:rPr>
          <w:rFonts w:ascii="Arial" w:hAnsi="Arial" w:cs="Arial"/>
          <w:sz w:val="22"/>
          <w:szCs w:val="22"/>
        </w:rPr>
        <w:t>if required.</w:t>
      </w:r>
    </w:p>
    <w:p w:rsidR="002848EA" w:rsidRPr="004808E6" w:rsidRDefault="00647BFC" w:rsidP="002848EA">
      <w:pPr>
        <w:pStyle w:val="NormalWeb"/>
        <w:rPr>
          <w:sz w:val="26"/>
          <w:szCs w:val="26"/>
        </w:rPr>
      </w:pPr>
      <w:r w:rsidRPr="004808E6">
        <w:rPr>
          <w:rFonts w:ascii="Arial" w:hAnsi="Arial" w:cs="Arial"/>
          <w:b/>
          <w:bCs/>
          <w:color w:val="009999"/>
          <w:sz w:val="26"/>
          <w:szCs w:val="26"/>
        </w:rPr>
        <w:t>Renewable Heat Incentives</w:t>
      </w:r>
      <w:r w:rsidR="002848EA" w:rsidRPr="004808E6">
        <w:rPr>
          <w:rFonts w:ascii="Arial" w:hAnsi="Arial" w:cs="Arial"/>
          <w:b/>
          <w:bCs/>
          <w:color w:val="009999"/>
          <w:sz w:val="26"/>
          <w:szCs w:val="26"/>
        </w:rPr>
        <w:t xml:space="preserve"> </w:t>
      </w:r>
    </w:p>
    <w:p w:rsidR="002848EA" w:rsidRDefault="00647BFC" w:rsidP="00647BFC">
      <w:pPr>
        <w:pStyle w:val="NormalWeb"/>
      </w:pPr>
      <w:r>
        <w:rPr>
          <w:rFonts w:ascii="Arial" w:hAnsi="Arial" w:cs="Arial"/>
          <w:sz w:val="22"/>
          <w:szCs w:val="22"/>
        </w:rPr>
        <w:t xml:space="preserve">Between April 2014 and October 2016, there were 160 accredited domestic RHI installations in the North West Leicestershire </w:t>
      </w:r>
      <w:r w:rsidR="006273E5">
        <w:rPr>
          <w:rFonts w:ascii="Arial" w:hAnsi="Arial" w:cs="Arial"/>
          <w:sz w:val="22"/>
          <w:szCs w:val="22"/>
        </w:rPr>
        <w:t>D</w:t>
      </w:r>
      <w:r>
        <w:rPr>
          <w:rFonts w:ascii="Arial" w:hAnsi="Arial" w:cs="Arial"/>
          <w:sz w:val="22"/>
          <w:szCs w:val="22"/>
        </w:rPr>
        <w:t>istrict</w:t>
      </w:r>
      <w:r w:rsidR="006273E5">
        <w:rPr>
          <w:rFonts w:ascii="Arial" w:hAnsi="Arial" w:cs="Arial"/>
          <w:sz w:val="22"/>
          <w:szCs w:val="22"/>
        </w:rPr>
        <w:t>.</w:t>
      </w:r>
    </w:p>
    <w:p w:rsidR="00981D13" w:rsidRPr="006273E5" w:rsidRDefault="006273E5" w:rsidP="00981D13">
      <w:pPr>
        <w:pStyle w:val="NormalWeb"/>
        <w:rPr>
          <w:rFonts w:ascii="Arial" w:hAnsi="Arial" w:cs="Arial"/>
          <w:sz w:val="16"/>
        </w:rPr>
      </w:pPr>
      <w:r>
        <w:rPr>
          <w:rFonts w:ascii="Arial" w:hAnsi="Arial" w:cs="Arial"/>
          <w:sz w:val="16"/>
        </w:rPr>
        <w:t xml:space="preserve">Source: </w:t>
      </w:r>
      <w:hyperlink r:id="rId24" w:history="1">
        <w:r w:rsidRPr="006273E5">
          <w:rPr>
            <w:rStyle w:val="Hyperlink"/>
            <w:rFonts w:ascii="Arial" w:hAnsi="Arial" w:cs="Arial"/>
            <w:sz w:val="16"/>
          </w:rPr>
          <w:t>https://www.gov.uk/government/statistics/rhi-deployment-data-february-2017</w:t>
        </w:r>
      </w:hyperlink>
    </w:p>
    <w:p w:rsidR="00647BFC" w:rsidRPr="004808E6" w:rsidRDefault="006273E5" w:rsidP="00647BFC">
      <w:pPr>
        <w:pStyle w:val="NormalWeb"/>
        <w:rPr>
          <w:rFonts w:ascii="Arial" w:hAnsi="Arial" w:cs="Arial"/>
          <w:b/>
          <w:bCs/>
          <w:color w:val="009999"/>
          <w:sz w:val="26"/>
          <w:szCs w:val="26"/>
        </w:rPr>
      </w:pPr>
      <w:r>
        <w:rPr>
          <w:rFonts w:ascii="Arial" w:hAnsi="Arial" w:cs="Arial"/>
          <w:b/>
          <w:bCs/>
          <w:color w:val="009999"/>
          <w:sz w:val="26"/>
          <w:szCs w:val="26"/>
        </w:rPr>
        <w:t>Zero-C</w:t>
      </w:r>
      <w:r w:rsidR="00647BFC" w:rsidRPr="004808E6">
        <w:rPr>
          <w:rFonts w:ascii="Arial" w:hAnsi="Arial" w:cs="Arial"/>
          <w:b/>
          <w:bCs/>
          <w:color w:val="009999"/>
          <w:sz w:val="26"/>
          <w:szCs w:val="26"/>
        </w:rPr>
        <w:t xml:space="preserve">arbon Homes </w:t>
      </w:r>
    </w:p>
    <w:p w:rsidR="000D42D9" w:rsidRPr="004808E6" w:rsidRDefault="00647BFC" w:rsidP="000D42D9">
      <w:pPr>
        <w:pStyle w:val="NormalWeb"/>
        <w:rPr>
          <w:rFonts w:ascii="Arial" w:hAnsi="Arial" w:cs="Arial"/>
          <w:sz w:val="22"/>
          <w:szCs w:val="22"/>
        </w:rPr>
      </w:pPr>
      <w:r w:rsidRPr="000D42D9">
        <w:rPr>
          <w:rFonts w:ascii="Arial" w:hAnsi="Arial" w:cs="Arial"/>
          <w:sz w:val="22"/>
          <w:szCs w:val="22"/>
        </w:rPr>
        <w:t>Since the withdrawing of the Government’s Code for Sustainable Homes</w:t>
      </w:r>
      <w:r w:rsidR="006273E5">
        <w:rPr>
          <w:rFonts w:ascii="Arial" w:hAnsi="Arial" w:cs="Arial"/>
          <w:sz w:val="22"/>
          <w:szCs w:val="22"/>
        </w:rPr>
        <w:t>, the</w:t>
      </w:r>
      <w:r w:rsidRPr="000D42D9">
        <w:rPr>
          <w:rFonts w:ascii="Arial" w:hAnsi="Arial" w:cs="Arial"/>
          <w:sz w:val="22"/>
          <w:szCs w:val="22"/>
        </w:rPr>
        <w:t xml:space="preserve"> Council </w:t>
      </w:r>
      <w:r w:rsidR="000D42D9" w:rsidRPr="000D42D9">
        <w:rPr>
          <w:rFonts w:ascii="Arial" w:hAnsi="Arial" w:cs="Arial"/>
          <w:sz w:val="22"/>
          <w:szCs w:val="22"/>
        </w:rPr>
        <w:t>have not perused the 2016 standards.  The green standards a</w:t>
      </w:r>
      <w:r w:rsidR="006273E5">
        <w:rPr>
          <w:rFonts w:ascii="Arial" w:hAnsi="Arial" w:cs="Arial"/>
          <w:sz w:val="22"/>
          <w:szCs w:val="22"/>
        </w:rPr>
        <w:t>re important to North West Leicestershire District Council and</w:t>
      </w:r>
      <w:r w:rsidR="000D42D9">
        <w:rPr>
          <w:rFonts w:ascii="Arial" w:hAnsi="Arial" w:cs="Arial"/>
          <w:sz w:val="22"/>
          <w:szCs w:val="22"/>
        </w:rPr>
        <w:t xml:space="preserve"> w</w:t>
      </w:r>
      <w:r w:rsidR="000D42D9" w:rsidRPr="000D42D9">
        <w:rPr>
          <w:rFonts w:ascii="Arial" w:hAnsi="Arial" w:cs="Arial"/>
          <w:sz w:val="22"/>
          <w:szCs w:val="22"/>
        </w:rPr>
        <w:t xml:space="preserve">e will </w:t>
      </w:r>
      <w:r w:rsidR="000D42D9">
        <w:rPr>
          <w:rFonts w:ascii="Arial" w:hAnsi="Arial" w:cs="Arial"/>
          <w:sz w:val="22"/>
          <w:szCs w:val="22"/>
        </w:rPr>
        <w:t xml:space="preserve">therefore </w:t>
      </w:r>
      <w:r w:rsidR="000D42D9" w:rsidRPr="000D42D9">
        <w:rPr>
          <w:rFonts w:ascii="Arial" w:hAnsi="Arial" w:cs="Arial"/>
          <w:sz w:val="22"/>
          <w:szCs w:val="22"/>
        </w:rPr>
        <w:t>continue to keep efficiency standard</w:t>
      </w:r>
      <w:r w:rsidR="00BA3989">
        <w:rPr>
          <w:rFonts w:ascii="Arial" w:hAnsi="Arial" w:cs="Arial"/>
          <w:sz w:val="22"/>
          <w:szCs w:val="22"/>
        </w:rPr>
        <w:t>s under review,</w:t>
      </w:r>
      <w:r w:rsidR="000D42D9">
        <w:rPr>
          <w:rFonts w:ascii="Arial" w:hAnsi="Arial" w:cs="Arial"/>
          <w:sz w:val="22"/>
          <w:szCs w:val="22"/>
        </w:rPr>
        <w:t xml:space="preserve"> </w:t>
      </w:r>
      <w:r w:rsidR="00BA3989">
        <w:rPr>
          <w:rFonts w:ascii="Arial" w:hAnsi="Arial" w:cs="Arial"/>
          <w:sz w:val="22"/>
          <w:szCs w:val="22"/>
        </w:rPr>
        <w:t>new development should have regard to sustainable design and construction methods (Local Plan 2016)</w:t>
      </w:r>
      <w:r w:rsidR="006273E5">
        <w:rPr>
          <w:rFonts w:ascii="Arial" w:hAnsi="Arial" w:cs="Arial"/>
          <w:sz w:val="22"/>
          <w:szCs w:val="22"/>
        </w:rPr>
        <w:t>.</w:t>
      </w:r>
      <w:r w:rsidR="000D42D9" w:rsidRPr="000D42D9">
        <w:rPr>
          <w:rFonts w:ascii="Arial" w:hAnsi="Arial" w:cs="Arial"/>
          <w:sz w:val="22"/>
          <w:szCs w:val="22"/>
        </w:rPr>
        <w:t xml:space="preserve"> </w:t>
      </w:r>
    </w:p>
    <w:p w:rsidR="006273E5" w:rsidRDefault="006273E5" w:rsidP="000D42D9">
      <w:pPr>
        <w:pStyle w:val="NormalWeb"/>
        <w:rPr>
          <w:rFonts w:ascii="Arial" w:hAnsi="Arial" w:cs="Arial"/>
          <w:b/>
          <w:bCs/>
          <w:color w:val="009999"/>
          <w:sz w:val="26"/>
          <w:szCs w:val="26"/>
        </w:rPr>
      </w:pPr>
    </w:p>
    <w:p w:rsidR="006273E5" w:rsidRDefault="006273E5" w:rsidP="000D42D9">
      <w:pPr>
        <w:pStyle w:val="NormalWeb"/>
        <w:rPr>
          <w:rFonts w:ascii="Arial" w:hAnsi="Arial" w:cs="Arial"/>
          <w:b/>
          <w:bCs/>
          <w:color w:val="009999"/>
          <w:sz w:val="26"/>
          <w:szCs w:val="26"/>
        </w:rPr>
      </w:pPr>
    </w:p>
    <w:p w:rsidR="000D42D9" w:rsidRDefault="006273E5" w:rsidP="000D42D9">
      <w:pPr>
        <w:pStyle w:val="NormalWeb"/>
      </w:pPr>
      <w:r>
        <w:rPr>
          <w:rFonts w:ascii="Arial" w:hAnsi="Arial" w:cs="Arial"/>
          <w:b/>
          <w:bCs/>
          <w:color w:val="009999"/>
          <w:sz w:val="26"/>
          <w:szCs w:val="26"/>
        </w:rPr>
        <w:t>Cost-E</w:t>
      </w:r>
      <w:r w:rsidR="000D42D9">
        <w:rPr>
          <w:rFonts w:ascii="Arial" w:hAnsi="Arial" w:cs="Arial"/>
          <w:b/>
          <w:bCs/>
          <w:color w:val="009999"/>
          <w:sz w:val="26"/>
          <w:szCs w:val="26"/>
        </w:rPr>
        <w:t>ff</w:t>
      </w:r>
      <w:r>
        <w:rPr>
          <w:rFonts w:ascii="Arial" w:hAnsi="Arial" w:cs="Arial"/>
          <w:b/>
          <w:bCs/>
          <w:color w:val="009999"/>
          <w:sz w:val="26"/>
          <w:szCs w:val="26"/>
        </w:rPr>
        <w:t>ective Measures to Deliver Energy E</w:t>
      </w:r>
      <w:r w:rsidR="000D42D9">
        <w:rPr>
          <w:rFonts w:ascii="Arial" w:hAnsi="Arial" w:cs="Arial"/>
          <w:b/>
          <w:bCs/>
          <w:color w:val="009999"/>
          <w:sz w:val="26"/>
          <w:szCs w:val="26"/>
        </w:rPr>
        <w:t xml:space="preserve">fficiency </w:t>
      </w:r>
    </w:p>
    <w:p w:rsidR="000D42D9" w:rsidRDefault="000D42D9" w:rsidP="000D42D9">
      <w:pPr>
        <w:pStyle w:val="NormalWeb"/>
      </w:pPr>
      <w:r>
        <w:rPr>
          <w:rFonts w:ascii="Arial" w:hAnsi="Arial" w:cs="Arial"/>
          <w:sz w:val="22"/>
          <w:szCs w:val="22"/>
        </w:rPr>
        <w:t xml:space="preserve">We will: </w:t>
      </w:r>
    </w:p>
    <w:p w:rsidR="006273E5" w:rsidRDefault="006273E5" w:rsidP="006273E5">
      <w:pPr>
        <w:pStyle w:val="NormalWeb"/>
        <w:numPr>
          <w:ilvl w:val="0"/>
          <w:numId w:val="8"/>
        </w:numPr>
        <w:spacing w:before="0" w:beforeAutospacing="0" w:after="0" w:afterAutospacing="0"/>
        <w:ind w:left="357" w:hanging="357"/>
        <w:rPr>
          <w:rFonts w:ascii="Arial" w:hAnsi="Arial" w:cs="Arial"/>
          <w:sz w:val="22"/>
          <w:szCs w:val="22"/>
        </w:rPr>
      </w:pPr>
      <w:r>
        <w:rPr>
          <w:rFonts w:ascii="Arial" w:hAnsi="Arial" w:cs="Arial"/>
          <w:sz w:val="22"/>
          <w:szCs w:val="22"/>
        </w:rPr>
        <w:t>Work with National and L</w:t>
      </w:r>
      <w:r w:rsidR="000D42D9">
        <w:rPr>
          <w:rFonts w:ascii="Arial" w:hAnsi="Arial" w:cs="Arial"/>
          <w:sz w:val="22"/>
          <w:szCs w:val="22"/>
        </w:rPr>
        <w:t>ocal partner authorities to promote the Green Footprint</w:t>
      </w:r>
      <w:r>
        <w:rPr>
          <w:rFonts w:ascii="Arial" w:hAnsi="Arial" w:cs="Arial"/>
          <w:sz w:val="22"/>
          <w:szCs w:val="22"/>
        </w:rPr>
        <w:t>’</w:t>
      </w:r>
      <w:r w:rsidR="000D42D9">
        <w:rPr>
          <w:rFonts w:ascii="Arial" w:hAnsi="Arial" w:cs="Arial"/>
          <w:sz w:val="22"/>
          <w:szCs w:val="22"/>
        </w:rPr>
        <w:t>s principles of keeping the District</w:t>
      </w:r>
      <w:r>
        <w:rPr>
          <w:rFonts w:ascii="Arial" w:hAnsi="Arial" w:cs="Arial"/>
          <w:sz w:val="22"/>
          <w:szCs w:val="22"/>
        </w:rPr>
        <w:t xml:space="preserve"> g</w:t>
      </w:r>
      <w:r w:rsidR="000D42D9">
        <w:rPr>
          <w:rFonts w:ascii="Arial" w:hAnsi="Arial" w:cs="Arial"/>
          <w:sz w:val="22"/>
          <w:szCs w:val="22"/>
        </w:rPr>
        <w:t>reen</w:t>
      </w:r>
      <w:r>
        <w:rPr>
          <w:rFonts w:ascii="Arial" w:hAnsi="Arial" w:cs="Arial"/>
          <w:sz w:val="22"/>
          <w:szCs w:val="22"/>
        </w:rPr>
        <w:t>, clean and e</w:t>
      </w:r>
      <w:r w:rsidR="000D42D9">
        <w:rPr>
          <w:rFonts w:ascii="Arial" w:hAnsi="Arial" w:cs="Arial"/>
          <w:sz w:val="22"/>
          <w:szCs w:val="22"/>
        </w:rPr>
        <w:t xml:space="preserve">nergy efficient. </w:t>
      </w:r>
    </w:p>
    <w:p w:rsidR="000D42D9" w:rsidRDefault="006273E5" w:rsidP="006273E5">
      <w:pPr>
        <w:pStyle w:val="NormalWeb"/>
        <w:spacing w:before="0" w:beforeAutospacing="0" w:after="0" w:afterAutospacing="0"/>
        <w:ind w:left="357"/>
        <w:rPr>
          <w:rFonts w:ascii="Arial" w:hAnsi="Arial" w:cs="Arial"/>
          <w:sz w:val="22"/>
          <w:szCs w:val="22"/>
        </w:rPr>
      </w:pPr>
      <w:r>
        <w:rPr>
          <w:rFonts w:ascii="Arial" w:hAnsi="Arial" w:cs="Arial"/>
          <w:sz w:val="22"/>
          <w:szCs w:val="22"/>
        </w:rPr>
        <w:t>This includes utilising campaigns such as h</w:t>
      </w:r>
      <w:r w:rsidR="000D42D9">
        <w:rPr>
          <w:rFonts w:ascii="Arial" w:hAnsi="Arial" w:cs="Arial"/>
          <w:sz w:val="22"/>
          <w:szCs w:val="22"/>
        </w:rPr>
        <w:t>itting the cold spots wherever possible</w:t>
      </w:r>
      <w:r w:rsidR="007F103C">
        <w:rPr>
          <w:rFonts w:ascii="Arial" w:hAnsi="Arial" w:cs="Arial"/>
          <w:sz w:val="22"/>
          <w:szCs w:val="22"/>
        </w:rPr>
        <w:t xml:space="preserve"> and supporting the roll out of Smart Meters.</w:t>
      </w:r>
    </w:p>
    <w:p w:rsidR="007F103C" w:rsidRPr="007F103C" w:rsidRDefault="006273E5" w:rsidP="006273E5">
      <w:pPr>
        <w:pStyle w:val="NormalWeb"/>
        <w:numPr>
          <w:ilvl w:val="0"/>
          <w:numId w:val="8"/>
        </w:numPr>
        <w:rPr>
          <w:rFonts w:ascii="Arial" w:hAnsi="Arial" w:cs="Arial"/>
          <w:sz w:val="22"/>
          <w:szCs w:val="22"/>
        </w:rPr>
      </w:pPr>
      <w:r>
        <w:rPr>
          <w:rFonts w:ascii="Arial" w:hAnsi="Arial" w:cs="Arial"/>
          <w:sz w:val="22"/>
          <w:szCs w:val="22"/>
        </w:rPr>
        <w:t>Reduce fuel poverty</w:t>
      </w:r>
      <w:r w:rsidR="007F103C">
        <w:rPr>
          <w:rFonts w:ascii="Arial" w:hAnsi="Arial" w:cs="Arial"/>
          <w:sz w:val="22"/>
          <w:szCs w:val="22"/>
        </w:rPr>
        <w:t xml:space="preserve"> by identifying and targeting areas most at risk, giving support and advice at all opportunities.</w:t>
      </w:r>
    </w:p>
    <w:p w:rsidR="00647BFC" w:rsidRDefault="00A83795" w:rsidP="00647BFC">
      <w:pPr>
        <w:rPr>
          <w:rFonts w:ascii="Arial" w:hAnsi="Arial" w:cs="Arial"/>
          <w:b/>
          <w:bCs/>
          <w:color w:val="009999"/>
          <w:sz w:val="26"/>
          <w:szCs w:val="26"/>
        </w:rPr>
      </w:pPr>
      <w:r>
        <w:rPr>
          <w:rFonts w:ascii="Arial" w:hAnsi="Arial" w:cs="Arial"/>
          <w:b/>
          <w:bCs/>
          <w:color w:val="009999"/>
          <w:sz w:val="26"/>
          <w:szCs w:val="26"/>
        </w:rPr>
        <w:t>Delivery of National and L</w:t>
      </w:r>
      <w:r w:rsidR="007F103C">
        <w:rPr>
          <w:rFonts w:ascii="Arial" w:hAnsi="Arial" w:cs="Arial"/>
          <w:b/>
          <w:bCs/>
          <w:color w:val="009999"/>
          <w:sz w:val="26"/>
          <w:szCs w:val="26"/>
        </w:rPr>
        <w:t>ocal Targets</w:t>
      </w:r>
    </w:p>
    <w:p w:rsidR="00BB710F" w:rsidRDefault="007F103C" w:rsidP="00BB710F">
      <w:pPr>
        <w:pStyle w:val="NormalWeb"/>
        <w:numPr>
          <w:ilvl w:val="0"/>
          <w:numId w:val="4"/>
        </w:numPr>
        <w:rPr>
          <w:rFonts w:ascii="Arial" w:hAnsi="Arial" w:cs="Arial"/>
          <w:sz w:val="22"/>
          <w:szCs w:val="22"/>
        </w:rPr>
      </w:pPr>
      <w:r w:rsidRPr="00A83795">
        <w:rPr>
          <w:rFonts w:ascii="Arial" w:hAnsi="Arial" w:cs="Arial"/>
          <w:sz w:val="22"/>
          <w:szCs w:val="22"/>
        </w:rPr>
        <w:t xml:space="preserve">Reduce carbon emissions in the domestic sector by 10% on 2009 levels by 2020 </w:t>
      </w:r>
    </w:p>
    <w:p w:rsidR="00BB710F" w:rsidRDefault="00BB710F" w:rsidP="00BB710F">
      <w:pPr>
        <w:pStyle w:val="NormalWeb"/>
        <w:ind w:left="360"/>
        <w:rPr>
          <w:rFonts w:ascii="Arial" w:hAnsi="Arial" w:cs="Arial"/>
          <w:sz w:val="22"/>
          <w:szCs w:val="22"/>
        </w:rPr>
      </w:pPr>
    </w:p>
    <w:p w:rsidR="00632EA8" w:rsidRPr="00BB710F" w:rsidRDefault="00BB710F" w:rsidP="00BB710F">
      <w:pPr>
        <w:pStyle w:val="NormalWeb"/>
        <w:numPr>
          <w:ilvl w:val="0"/>
          <w:numId w:val="4"/>
        </w:numPr>
        <w:rPr>
          <w:rFonts w:ascii="Arial" w:hAnsi="Arial" w:cs="Arial"/>
          <w:sz w:val="22"/>
          <w:szCs w:val="22"/>
        </w:rPr>
      </w:pPr>
      <w:r w:rsidRPr="00BB710F">
        <w:rPr>
          <w:rFonts w:ascii="Arial" w:hAnsi="Arial" w:cs="Arial"/>
          <w:sz w:val="22"/>
          <w:szCs w:val="22"/>
        </w:rPr>
        <w:t>To assist in bringing homes out of fuel poverty in order to achieve the fuel poverty target and interim milestones for 2020, 2025 and 2030 which are to improve as many fuel poor homes as is reasonably practicable to an energy efficiency rating of a Band E, Band D and Band C respectively</w:t>
      </w:r>
      <w:r w:rsidR="00632EA8">
        <w:br w:type="page"/>
      </w:r>
    </w:p>
    <w:p w:rsidR="00632EA8" w:rsidRDefault="00632EA8" w:rsidP="00632EA8">
      <w:pPr>
        <w:rPr>
          <w:rFonts w:eastAsia="Times New Roman" w:cs="Arial"/>
          <w:b/>
          <w:bCs/>
          <w:color w:val="000000"/>
          <w:lang w:eastAsia="en-GB"/>
        </w:rPr>
        <w:sectPr w:rsidR="00632EA8" w:rsidSect="00D23BDB">
          <w:headerReference w:type="default" r:id="rId25"/>
          <w:pgSz w:w="11900" w:h="16840"/>
          <w:pgMar w:top="685" w:right="1800" w:bottom="993" w:left="1800" w:header="426" w:footer="708" w:gutter="0"/>
          <w:cols w:space="708"/>
          <w:docGrid w:linePitch="360"/>
        </w:sectPr>
      </w:pPr>
    </w:p>
    <w:p w:rsidR="00632EA8" w:rsidRPr="007458B8" w:rsidRDefault="006273E5" w:rsidP="007458B8">
      <w:pPr>
        <w:rPr>
          <w:rFonts w:ascii="Arial" w:hAnsi="Arial" w:cs="Arial"/>
          <w:b/>
          <w:bCs/>
          <w:color w:val="009999"/>
          <w:sz w:val="26"/>
          <w:szCs w:val="26"/>
        </w:rPr>
      </w:pPr>
      <w:r>
        <w:rPr>
          <w:rFonts w:ascii="Arial" w:hAnsi="Arial" w:cs="Arial"/>
          <w:b/>
          <w:bCs/>
          <w:color w:val="009999"/>
          <w:sz w:val="26"/>
          <w:szCs w:val="26"/>
        </w:rPr>
        <w:t>Table 10</w:t>
      </w:r>
      <w:r w:rsidR="00CC303D">
        <w:rPr>
          <w:rFonts w:ascii="Arial" w:hAnsi="Arial" w:cs="Arial"/>
          <w:b/>
          <w:bCs/>
          <w:color w:val="009999"/>
          <w:sz w:val="26"/>
          <w:szCs w:val="26"/>
        </w:rPr>
        <w:t xml:space="preserve">: HECA Action Plan 2013-2016 - </w:t>
      </w:r>
      <w:r w:rsidR="007458B8">
        <w:rPr>
          <w:rFonts w:ascii="Arial" w:hAnsi="Arial" w:cs="Arial"/>
          <w:b/>
          <w:bCs/>
          <w:color w:val="009999"/>
          <w:sz w:val="26"/>
          <w:szCs w:val="26"/>
        </w:rPr>
        <w:t>Outcomes</w:t>
      </w:r>
    </w:p>
    <w:p w:rsidR="00632EA8" w:rsidRPr="00AF29DF" w:rsidRDefault="00632EA8" w:rsidP="00632EA8">
      <w:pPr>
        <w:rPr>
          <w:rFonts w:cs="Arial"/>
        </w:rPr>
      </w:pPr>
    </w:p>
    <w:tbl>
      <w:tblPr>
        <w:tblW w:w="14833" w:type="dxa"/>
        <w:jc w:val="center"/>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tblPr>
      <w:tblGrid>
        <w:gridCol w:w="709"/>
        <w:gridCol w:w="4727"/>
        <w:gridCol w:w="1652"/>
        <w:gridCol w:w="1559"/>
        <w:gridCol w:w="6186"/>
      </w:tblGrid>
      <w:tr w:rsidR="00632EA8" w:rsidRPr="00CE1350" w:rsidTr="00CE1350">
        <w:trPr>
          <w:trHeight w:val="612"/>
          <w:tblHeader/>
          <w:jc w:val="center"/>
        </w:trPr>
        <w:tc>
          <w:tcPr>
            <w:tcW w:w="709" w:type="dxa"/>
            <w:shd w:val="clear" w:color="auto" w:fill="1F497D" w:themeFill="text2"/>
            <w:noWrap/>
            <w:vAlign w:val="center"/>
            <w:hideMark/>
          </w:tcPr>
          <w:p w:rsidR="00632EA8" w:rsidRPr="00CE1350" w:rsidRDefault="00632EA8" w:rsidP="00CE1350">
            <w:pPr>
              <w:jc w:val="center"/>
              <w:rPr>
                <w:rFonts w:ascii="Arial" w:hAnsi="Arial" w:cs="Arial"/>
                <w:b/>
                <w:bCs/>
                <w:color w:val="FFFFFF"/>
                <w:sz w:val="22"/>
                <w:szCs w:val="22"/>
              </w:rPr>
            </w:pPr>
            <w:r w:rsidRPr="00CE1350">
              <w:rPr>
                <w:rFonts w:ascii="Arial" w:hAnsi="Arial" w:cs="Arial"/>
                <w:b/>
                <w:bCs/>
                <w:color w:val="FFFFFF"/>
                <w:sz w:val="22"/>
                <w:szCs w:val="22"/>
              </w:rPr>
              <w:t>No</w:t>
            </w:r>
          </w:p>
        </w:tc>
        <w:tc>
          <w:tcPr>
            <w:tcW w:w="4727" w:type="dxa"/>
            <w:shd w:val="clear" w:color="auto" w:fill="1F497D" w:themeFill="text2"/>
            <w:noWrap/>
            <w:vAlign w:val="center"/>
            <w:hideMark/>
          </w:tcPr>
          <w:p w:rsidR="00632EA8" w:rsidRPr="00CE1350" w:rsidRDefault="00632EA8" w:rsidP="00CE1350">
            <w:pPr>
              <w:jc w:val="center"/>
              <w:rPr>
                <w:rFonts w:ascii="Arial" w:hAnsi="Arial" w:cs="Arial"/>
                <w:b/>
                <w:bCs/>
                <w:color w:val="FFFFFF"/>
                <w:sz w:val="22"/>
                <w:szCs w:val="22"/>
              </w:rPr>
            </w:pPr>
            <w:r w:rsidRPr="00CE1350">
              <w:rPr>
                <w:rFonts w:ascii="Arial" w:hAnsi="Arial" w:cs="Arial"/>
                <w:b/>
                <w:bCs/>
                <w:color w:val="FFFFFF"/>
                <w:sz w:val="22"/>
                <w:szCs w:val="22"/>
              </w:rPr>
              <w:t>Action</w:t>
            </w:r>
          </w:p>
        </w:tc>
        <w:tc>
          <w:tcPr>
            <w:tcW w:w="1652" w:type="dxa"/>
            <w:shd w:val="clear" w:color="auto" w:fill="1F497D" w:themeFill="text2"/>
            <w:vAlign w:val="center"/>
            <w:hideMark/>
          </w:tcPr>
          <w:p w:rsidR="00632EA8" w:rsidRPr="00CE1350" w:rsidRDefault="00632EA8" w:rsidP="00CE1350">
            <w:pPr>
              <w:jc w:val="center"/>
              <w:rPr>
                <w:rFonts w:ascii="Arial" w:hAnsi="Arial" w:cs="Arial"/>
                <w:b/>
                <w:bCs/>
                <w:color w:val="FFFFFF"/>
                <w:sz w:val="22"/>
                <w:szCs w:val="22"/>
              </w:rPr>
            </w:pPr>
            <w:r w:rsidRPr="00CE1350">
              <w:rPr>
                <w:rFonts w:ascii="Arial" w:hAnsi="Arial" w:cs="Arial"/>
                <w:b/>
                <w:bCs/>
                <w:color w:val="FFFFFF"/>
                <w:sz w:val="22"/>
                <w:szCs w:val="22"/>
              </w:rPr>
              <w:t>Responsible Team</w:t>
            </w:r>
          </w:p>
        </w:tc>
        <w:tc>
          <w:tcPr>
            <w:tcW w:w="1559" w:type="dxa"/>
            <w:shd w:val="clear" w:color="auto" w:fill="1F497D" w:themeFill="text2"/>
            <w:vAlign w:val="center"/>
            <w:hideMark/>
          </w:tcPr>
          <w:p w:rsidR="00632EA8" w:rsidRPr="00CE1350" w:rsidRDefault="00B463AB" w:rsidP="00CE1350">
            <w:pPr>
              <w:jc w:val="center"/>
              <w:rPr>
                <w:rFonts w:ascii="Arial" w:hAnsi="Arial" w:cs="Arial"/>
                <w:b/>
                <w:bCs/>
                <w:color w:val="FFFFFF"/>
                <w:sz w:val="22"/>
                <w:szCs w:val="22"/>
              </w:rPr>
            </w:pPr>
            <w:r>
              <w:rPr>
                <w:rFonts w:ascii="Arial" w:hAnsi="Arial" w:cs="Arial"/>
                <w:b/>
                <w:bCs/>
                <w:color w:val="FFFFFF"/>
                <w:sz w:val="22"/>
                <w:szCs w:val="22"/>
              </w:rPr>
              <w:t>Completion D</w:t>
            </w:r>
            <w:r w:rsidR="00632EA8" w:rsidRPr="00CE1350">
              <w:rPr>
                <w:rFonts w:ascii="Arial" w:hAnsi="Arial" w:cs="Arial"/>
                <w:b/>
                <w:bCs/>
                <w:color w:val="FFFFFF"/>
                <w:sz w:val="22"/>
                <w:szCs w:val="22"/>
              </w:rPr>
              <w:t>ate</w:t>
            </w:r>
          </w:p>
        </w:tc>
        <w:tc>
          <w:tcPr>
            <w:tcW w:w="6186" w:type="dxa"/>
            <w:shd w:val="clear" w:color="auto" w:fill="1F497D" w:themeFill="text2"/>
            <w:vAlign w:val="center"/>
            <w:hideMark/>
          </w:tcPr>
          <w:p w:rsidR="00632EA8" w:rsidRPr="00CE1350" w:rsidRDefault="00632EA8" w:rsidP="00CE1350">
            <w:pPr>
              <w:jc w:val="center"/>
              <w:rPr>
                <w:rFonts w:ascii="Arial" w:hAnsi="Arial" w:cs="Arial"/>
                <w:b/>
                <w:bCs/>
                <w:color w:val="FFFFFF"/>
                <w:sz w:val="22"/>
                <w:szCs w:val="22"/>
              </w:rPr>
            </w:pPr>
            <w:r w:rsidRPr="00CE1350">
              <w:rPr>
                <w:rFonts w:ascii="Arial" w:hAnsi="Arial" w:cs="Arial"/>
                <w:b/>
                <w:bCs/>
                <w:color w:val="FFFFFF"/>
                <w:sz w:val="22"/>
                <w:szCs w:val="22"/>
              </w:rPr>
              <w:t>Achieved in 2013-2016</w:t>
            </w:r>
          </w:p>
        </w:tc>
      </w:tr>
      <w:tr w:rsidR="00632EA8" w:rsidRPr="00CE1350" w:rsidTr="00B463AB">
        <w:trPr>
          <w:trHeight w:val="15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H1</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Home and Communities Agency grant funded or NWLDC funded affordable homes will meet the current code for sustainable homes level and meet the HCA space an</w:t>
            </w:r>
            <w:r w:rsidR="00B463AB">
              <w:rPr>
                <w:rFonts w:ascii="Arial" w:hAnsi="Arial" w:cs="Arial"/>
                <w:color w:val="000000"/>
                <w:sz w:val="22"/>
                <w:szCs w:val="22"/>
              </w:rPr>
              <w:t>d energy standards as a minimum</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Strategic Housing</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A total of 151 grant funded affordable homes were built which meet the current standards</w:t>
            </w:r>
          </w:p>
        </w:tc>
      </w:tr>
      <w:tr w:rsidR="00632EA8" w:rsidRPr="00CE1350" w:rsidTr="00B463AB">
        <w:trPr>
          <w:trHeight w:val="18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H2</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All non-grant funded affordable homes (s106 agreement sites) will be built to the same standards as market houses. Where these properties are provided as affordable rented properties they will be fully compliant with current HCA space and energy standards.</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Strategic Housing</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A further 216 affordable homes have been built through s106 agreements, all meeting these standards</w:t>
            </w:r>
          </w:p>
        </w:tc>
      </w:tr>
      <w:tr w:rsidR="00632EA8" w:rsidRPr="00CE1350" w:rsidTr="00B463AB">
        <w:trPr>
          <w:trHeight w:val="12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H3</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Compliance with building regulations will be ensured through plan checks, site inspections and where necessary, enforcement.</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Building Control</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 xml:space="preserve">Compliance with building regulations is routinely carried out and enforcement carried out when necessary.   Three enforcement cases were prepared and went to court, one was successful.                                                                                                    </w:t>
            </w:r>
          </w:p>
        </w:tc>
      </w:tr>
      <w:tr w:rsidR="00632EA8" w:rsidRPr="00CE1350" w:rsidTr="00B463AB">
        <w:trPr>
          <w:trHeight w:val="6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H4</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Advice on the standards that need to be achieved and how to meet them will be given.</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Building Control</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Free pre-planning application advice was always encouraged and provided</w:t>
            </w:r>
          </w:p>
        </w:tc>
      </w:tr>
      <w:tr w:rsidR="00632EA8" w:rsidRPr="00CE1350" w:rsidTr="00B463AB">
        <w:trPr>
          <w:trHeight w:val="6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H5</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All new homes will have an Energy Performance Certificate on completion.</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Building Control</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All new properties had an Energy Performance Certificate on completion.</w:t>
            </w:r>
          </w:p>
        </w:tc>
      </w:tr>
      <w:tr w:rsidR="00632EA8" w:rsidRPr="00CE1350" w:rsidTr="00B463AB">
        <w:trPr>
          <w:trHeight w:val="18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H6</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We will promote any changes in standards to relevant professions through CPD type training sessions.</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Building Control</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Changes i</w:t>
            </w:r>
            <w:r w:rsidR="00B463AB">
              <w:rPr>
                <w:rFonts w:ascii="Arial" w:hAnsi="Arial" w:cs="Arial"/>
                <w:color w:val="000000"/>
                <w:sz w:val="22"/>
                <w:szCs w:val="22"/>
              </w:rPr>
              <w:t>n thermal standards were made in</w:t>
            </w:r>
            <w:r w:rsidRPr="00CE1350">
              <w:rPr>
                <w:rFonts w:ascii="Arial" w:hAnsi="Arial" w:cs="Arial"/>
                <w:color w:val="000000"/>
                <w:sz w:val="22"/>
                <w:szCs w:val="22"/>
              </w:rPr>
              <w:t xml:space="preserve"> 2013 and the council ensured that CPD sessions were held for architects, designers and develops, 22 people attended.  Another course ran in September 2015 via LABC East Midlands, all regular clients invited.  A CPD course marketed to agents and paid for by LABC East Midlands ran in 2015.</w:t>
            </w:r>
          </w:p>
        </w:tc>
      </w:tr>
      <w:tr w:rsidR="00632EA8" w:rsidRPr="00CE1350" w:rsidTr="00B463AB">
        <w:trPr>
          <w:trHeight w:val="9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H7</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We will define and publicise on the website the council's role in delivering the Green Deal and Energy Company obligation.</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Building Control</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Information about the Green Deal is available on the council's website at www.nwleics.gov.uk/the_green_deal</w:t>
            </w:r>
          </w:p>
        </w:tc>
      </w:tr>
      <w:tr w:rsidR="00632EA8" w:rsidRPr="00CE1350" w:rsidTr="00B463AB">
        <w:trPr>
          <w:trHeight w:val="15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H8</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We are committed to Climate Local and will develop our delivery plan and targets</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Community Focus/Sustainability</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2014</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In October 2013 the council signed up to Climate Local.  Information is available at www.nwleics.gov.uk/climate_change. The council's Climate Local action plan was developed and submitted to the Local Government Associations during 2014.</w:t>
            </w:r>
          </w:p>
        </w:tc>
      </w:tr>
      <w:tr w:rsidR="00632EA8" w:rsidRPr="00CE1350" w:rsidTr="00B463AB">
        <w:trPr>
          <w:trHeight w:val="18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H9</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Energy efficiency, Green Deal and measures to tackle fuel poverty will be promoted through our Green Community network and planned events across the district.</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Community Focus</w:t>
            </w:r>
            <w:r w:rsidR="00B463AB">
              <w:rPr>
                <w:rFonts w:ascii="Arial" w:hAnsi="Arial" w:cs="Arial"/>
                <w:color w:val="000000"/>
                <w:sz w:val="22"/>
                <w:szCs w:val="22"/>
              </w:rPr>
              <w:t xml:space="preserve"> </w:t>
            </w:r>
            <w:r w:rsidRPr="00CE1350">
              <w:rPr>
                <w:rFonts w:ascii="Arial" w:hAnsi="Arial" w:cs="Arial"/>
                <w:color w:val="000000"/>
                <w:sz w:val="22"/>
                <w:szCs w:val="22"/>
              </w:rPr>
              <w:t>/</w:t>
            </w:r>
            <w:r w:rsidR="00B463AB">
              <w:rPr>
                <w:rFonts w:ascii="Arial" w:hAnsi="Arial" w:cs="Arial"/>
                <w:color w:val="000000"/>
                <w:sz w:val="22"/>
                <w:szCs w:val="22"/>
              </w:rPr>
              <w:t xml:space="preserve"> </w:t>
            </w:r>
            <w:r w:rsidRPr="00CE1350">
              <w:rPr>
                <w:rFonts w:ascii="Arial" w:hAnsi="Arial" w:cs="Arial"/>
                <w:color w:val="000000"/>
                <w:sz w:val="22"/>
                <w:szCs w:val="22"/>
              </w:rPr>
              <w:t>Sustainability</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2014</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Energy efficiency, Green Deal and fuel poverty initiatives have been promoted at community events in the district including Meashams’ Heart of the Forest Festival in June, Castle Doningtons’ Music in the Park in July.  Four Ways to Warmth information was publicised through Clockwis</w:t>
            </w:r>
            <w:r w:rsidR="00B463AB">
              <w:rPr>
                <w:rFonts w:ascii="Arial" w:hAnsi="Arial" w:cs="Arial"/>
                <w:color w:val="000000"/>
                <w:sz w:val="22"/>
                <w:szCs w:val="22"/>
              </w:rPr>
              <w:t>e Credit Union and the C</w:t>
            </w:r>
            <w:r w:rsidRPr="00CE1350">
              <w:rPr>
                <w:rFonts w:ascii="Arial" w:hAnsi="Arial" w:cs="Arial"/>
                <w:color w:val="000000"/>
                <w:sz w:val="22"/>
                <w:szCs w:val="22"/>
              </w:rPr>
              <w:t>ouncil’s newsletters.</w:t>
            </w:r>
          </w:p>
        </w:tc>
      </w:tr>
      <w:tr w:rsidR="00632EA8" w:rsidRPr="00CE1350" w:rsidTr="00B463AB">
        <w:trPr>
          <w:trHeight w:val="9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H10</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Smart meters will be provided to schools in priority areas and support them to develop a loan scheme.</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Community Focus</w:t>
            </w:r>
            <w:r w:rsidR="00B463AB">
              <w:rPr>
                <w:rFonts w:ascii="Arial" w:hAnsi="Arial" w:cs="Arial"/>
                <w:color w:val="000000"/>
                <w:sz w:val="22"/>
                <w:szCs w:val="22"/>
              </w:rPr>
              <w:t xml:space="preserve"> </w:t>
            </w:r>
            <w:r w:rsidRPr="00CE1350">
              <w:rPr>
                <w:rFonts w:ascii="Arial" w:hAnsi="Arial" w:cs="Arial"/>
                <w:color w:val="000000"/>
                <w:sz w:val="22"/>
                <w:szCs w:val="22"/>
              </w:rPr>
              <w:t>/</w:t>
            </w:r>
            <w:r w:rsidR="00B463AB">
              <w:rPr>
                <w:rFonts w:ascii="Arial" w:hAnsi="Arial" w:cs="Arial"/>
                <w:color w:val="000000"/>
                <w:sz w:val="22"/>
                <w:szCs w:val="22"/>
              </w:rPr>
              <w:t xml:space="preserve"> </w:t>
            </w:r>
            <w:r w:rsidRPr="00CE1350">
              <w:rPr>
                <w:rFonts w:ascii="Arial" w:hAnsi="Arial" w:cs="Arial"/>
                <w:color w:val="000000"/>
                <w:sz w:val="22"/>
                <w:szCs w:val="22"/>
              </w:rPr>
              <w:t>Sustainability</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2014</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Six schools received smart meters and guidance to enable them to loan them out to households, enabling households to monitor and manage their electricity consumption.</w:t>
            </w:r>
          </w:p>
        </w:tc>
      </w:tr>
      <w:tr w:rsidR="00632EA8" w:rsidRPr="00CE1350" w:rsidTr="00B463AB">
        <w:trPr>
          <w:trHeight w:val="24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H11</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 xml:space="preserve">Support 4 Ways to Warmth through </w:t>
            </w:r>
            <w:r w:rsidR="00B463AB">
              <w:rPr>
                <w:rFonts w:ascii="Arial" w:hAnsi="Arial" w:cs="Arial"/>
                <w:color w:val="000000"/>
                <w:sz w:val="22"/>
                <w:szCs w:val="22"/>
              </w:rPr>
              <w:t xml:space="preserve">the </w:t>
            </w:r>
            <w:r w:rsidRPr="00CE1350">
              <w:rPr>
                <w:rFonts w:ascii="Arial" w:hAnsi="Arial" w:cs="Arial"/>
                <w:color w:val="000000"/>
                <w:sz w:val="22"/>
                <w:szCs w:val="22"/>
              </w:rPr>
              <w:t>Warm Homes Officer</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Environmental Protection Team</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2014</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The council's Warm Homes Officer made 462 referrals to the 4 Ways to Warmth scheme in 2014.  These referrals have allowed local residents to access a number of energy efficient measures and receive advice on how to be more energy efficient in their homes.  Funding for the Warm Homes Officer post concluded in March 2014 however there are now 3 Warm Homes officers working countywide receiving referral through the First Contact scheme.</w:t>
            </w:r>
          </w:p>
        </w:tc>
      </w:tr>
      <w:tr w:rsidR="00632EA8" w:rsidRPr="00CE1350" w:rsidTr="00B463AB">
        <w:trPr>
          <w:trHeight w:val="15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H12</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Support delivery of a countywide department of Energy and Climate Change bid</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Environmental Protection Team</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2014</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Delivery of the DECC funded projects resulted in 18 boilers, 72 Jam Jar account appointments at the Citizen's Advice Bureau, £4,655 distributed in fuel debt vouchers, 16 emergency fuel deliveries and 115 Green Deal assessments during 2013-2014</w:t>
            </w:r>
          </w:p>
        </w:tc>
      </w:tr>
      <w:tr w:rsidR="00632EA8" w:rsidRPr="00CE1350" w:rsidTr="00B463AB">
        <w:trPr>
          <w:trHeight w:val="43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H13</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Countywide crisis funding for energy measures will be distributed to those in fuel poverty</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Environmental Protection Team</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2014</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There were 11 food hampers delivered, 5 emergency heaters provided, 41 loft insulation and draught proofing measures, 9 boiler services and repairs during 2014.  The crisis fund can now be accessed by residents through First Contact referrals to the 3 countywide Warm Homes Officers.</w:t>
            </w:r>
          </w:p>
        </w:tc>
      </w:tr>
      <w:tr w:rsidR="00632EA8" w:rsidRPr="00CE1350" w:rsidTr="00B463AB">
        <w:trPr>
          <w:trHeight w:val="9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H14</w:t>
            </w:r>
          </w:p>
        </w:tc>
        <w:tc>
          <w:tcPr>
            <w:tcW w:w="4727" w:type="dxa"/>
            <w:shd w:val="clear" w:color="auto" w:fill="DBE5F1" w:themeFill="accent1" w:themeFillTint="33"/>
            <w:vAlign w:val="center"/>
            <w:hideMark/>
          </w:tcPr>
          <w:p w:rsidR="00632EA8" w:rsidRPr="00CE1350" w:rsidRDefault="00B463AB" w:rsidP="00B463AB">
            <w:pPr>
              <w:rPr>
                <w:rFonts w:ascii="Arial" w:hAnsi="Arial" w:cs="Arial"/>
                <w:color w:val="000000"/>
                <w:sz w:val="22"/>
                <w:szCs w:val="22"/>
              </w:rPr>
            </w:pPr>
            <w:r>
              <w:rPr>
                <w:rFonts w:ascii="Arial" w:hAnsi="Arial" w:cs="Arial"/>
                <w:color w:val="000000"/>
                <w:sz w:val="22"/>
                <w:szCs w:val="22"/>
              </w:rPr>
              <w:t>W</w:t>
            </w:r>
            <w:r w:rsidR="00632EA8" w:rsidRPr="00CE1350">
              <w:rPr>
                <w:rFonts w:ascii="Arial" w:hAnsi="Arial" w:cs="Arial"/>
                <w:color w:val="000000"/>
                <w:sz w:val="22"/>
                <w:szCs w:val="22"/>
              </w:rPr>
              <w:t>ork alongside Home Improvement Agency Papworth when bringing homes back into use.</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Street Protection Team</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No cases have required this intervention as crisis funds can now be accessed by residents through First Contact referrals to the countywide Warm Homes Officers.</w:t>
            </w:r>
          </w:p>
        </w:tc>
      </w:tr>
      <w:tr w:rsidR="00632EA8" w:rsidRPr="00CE1350" w:rsidTr="00B463AB">
        <w:trPr>
          <w:trHeight w:val="18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H15</w:t>
            </w:r>
          </w:p>
        </w:tc>
        <w:tc>
          <w:tcPr>
            <w:tcW w:w="4727" w:type="dxa"/>
            <w:shd w:val="clear" w:color="auto" w:fill="DBE5F1" w:themeFill="accent1" w:themeFillTint="33"/>
            <w:vAlign w:val="center"/>
            <w:hideMark/>
          </w:tcPr>
          <w:p w:rsidR="00632EA8" w:rsidRPr="00CE1350" w:rsidRDefault="00B463AB" w:rsidP="00B463AB">
            <w:pPr>
              <w:rPr>
                <w:rFonts w:ascii="Arial" w:hAnsi="Arial" w:cs="Arial"/>
                <w:color w:val="000000"/>
                <w:sz w:val="22"/>
                <w:szCs w:val="22"/>
              </w:rPr>
            </w:pPr>
            <w:r>
              <w:rPr>
                <w:rFonts w:ascii="Arial" w:hAnsi="Arial" w:cs="Arial"/>
                <w:color w:val="000000"/>
                <w:sz w:val="22"/>
                <w:szCs w:val="22"/>
              </w:rPr>
              <w:t>U</w:t>
            </w:r>
            <w:r w:rsidR="00632EA8" w:rsidRPr="00CE1350">
              <w:rPr>
                <w:rFonts w:ascii="Arial" w:hAnsi="Arial" w:cs="Arial"/>
                <w:color w:val="000000"/>
                <w:sz w:val="22"/>
                <w:szCs w:val="22"/>
              </w:rPr>
              <w:t>ndertake a review of the council's approach to tackling fuel poverty.</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Environmental Protection Team</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2014</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 xml:space="preserve">A revised Affordable Warmth Strategy and action plan for NWL was launched in </w:t>
            </w:r>
            <w:r w:rsidR="00B463AB">
              <w:rPr>
                <w:rFonts w:ascii="Arial" w:hAnsi="Arial" w:cs="Arial"/>
                <w:color w:val="000000"/>
                <w:sz w:val="22"/>
                <w:szCs w:val="22"/>
              </w:rPr>
              <w:t>A</w:t>
            </w:r>
            <w:r w:rsidRPr="00CE1350">
              <w:rPr>
                <w:rFonts w:ascii="Arial" w:hAnsi="Arial" w:cs="Arial"/>
                <w:color w:val="000000"/>
                <w:sz w:val="22"/>
                <w:szCs w:val="22"/>
              </w:rPr>
              <w:t>utumn 2014.  This assists the council in targeting our private sector residents that are most likely to be at risk of fuel poverty and associated health problems so that these residents have a better understanding of how they can access ECO and Green Deal.</w:t>
            </w:r>
          </w:p>
        </w:tc>
      </w:tr>
      <w:tr w:rsidR="00632EA8" w:rsidRPr="00CE1350" w:rsidTr="00B463AB">
        <w:trPr>
          <w:trHeight w:val="27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H16</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Residents will be signposted to grants and loans available to improve energy efficiency and to reduce fuel poverty.</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Street Protection Team</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Delivery of the DECC funded projects resulted in 18 boilers, 72 Jam Jar account appointments at the Citizen's Advice Bureau, £4,655 distributed in fuel debt vouchers, 16 emergency fuel deliveries and 115 Green Deal assessments during 2013-2014.  The Papworth Trust and National Energy Action delivered 5 events  in the district to promote the Leicestershire Warm Homes, Healthy Homes Scheme which provides advice and support to those struggling to afford to heat their homes (Zoe Davies)</w:t>
            </w:r>
          </w:p>
        </w:tc>
      </w:tr>
      <w:tr w:rsidR="00632EA8" w:rsidRPr="00CE1350" w:rsidTr="00B463AB">
        <w:trPr>
          <w:trHeight w:val="6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H17</w:t>
            </w:r>
          </w:p>
        </w:tc>
        <w:tc>
          <w:tcPr>
            <w:tcW w:w="4727" w:type="dxa"/>
            <w:shd w:val="clear" w:color="auto" w:fill="DBE5F1" w:themeFill="accent1" w:themeFillTint="33"/>
            <w:vAlign w:val="center"/>
            <w:hideMark/>
          </w:tcPr>
          <w:p w:rsidR="00632EA8" w:rsidRPr="00CE1350" w:rsidRDefault="00B463AB" w:rsidP="00B463AB">
            <w:pPr>
              <w:rPr>
                <w:rFonts w:ascii="Arial" w:hAnsi="Arial" w:cs="Arial"/>
                <w:color w:val="000000"/>
                <w:sz w:val="22"/>
                <w:szCs w:val="22"/>
              </w:rPr>
            </w:pPr>
            <w:r>
              <w:rPr>
                <w:rFonts w:ascii="Arial" w:hAnsi="Arial" w:cs="Arial"/>
                <w:color w:val="000000"/>
                <w:sz w:val="22"/>
                <w:szCs w:val="22"/>
              </w:rPr>
              <w:t>534 A -r</w:t>
            </w:r>
            <w:r w:rsidR="00632EA8" w:rsidRPr="00CE1350">
              <w:rPr>
                <w:rFonts w:ascii="Arial" w:hAnsi="Arial" w:cs="Arial"/>
                <w:color w:val="000000"/>
                <w:sz w:val="22"/>
                <w:szCs w:val="22"/>
              </w:rPr>
              <w:t>ated boilers will be installed in council owned homes.</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Housing Services</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B463AB" w:rsidP="00B463AB">
            <w:pPr>
              <w:rPr>
                <w:rFonts w:ascii="Arial" w:hAnsi="Arial" w:cs="Arial"/>
                <w:color w:val="000000"/>
                <w:sz w:val="22"/>
                <w:szCs w:val="22"/>
              </w:rPr>
            </w:pPr>
            <w:r>
              <w:rPr>
                <w:rFonts w:ascii="Arial" w:hAnsi="Arial" w:cs="Arial"/>
                <w:color w:val="000000"/>
                <w:sz w:val="22"/>
                <w:szCs w:val="22"/>
              </w:rPr>
              <w:t>1095 A-r</w:t>
            </w:r>
            <w:r w:rsidR="00632EA8" w:rsidRPr="00CE1350">
              <w:rPr>
                <w:rFonts w:ascii="Arial" w:hAnsi="Arial" w:cs="Arial"/>
                <w:color w:val="000000"/>
                <w:sz w:val="22"/>
                <w:szCs w:val="22"/>
              </w:rPr>
              <w:t>ated boilers were installed</w:t>
            </w:r>
          </w:p>
        </w:tc>
      </w:tr>
      <w:tr w:rsidR="00632EA8" w:rsidRPr="00CE1350" w:rsidTr="00B463AB">
        <w:trPr>
          <w:trHeight w:val="12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H18</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549 central heating systems with A-rated boilers will be</w:t>
            </w:r>
            <w:r w:rsidR="00B463AB">
              <w:rPr>
                <w:rFonts w:ascii="Arial" w:hAnsi="Arial" w:cs="Arial"/>
                <w:color w:val="000000"/>
                <w:sz w:val="22"/>
                <w:szCs w:val="22"/>
              </w:rPr>
              <w:t xml:space="preserve"> installed in council homes by M</w:t>
            </w:r>
            <w:r w:rsidRPr="00CE1350">
              <w:rPr>
                <w:rFonts w:ascii="Arial" w:hAnsi="Arial" w:cs="Arial"/>
                <w:color w:val="000000"/>
                <w:sz w:val="22"/>
                <w:szCs w:val="22"/>
              </w:rPr>
              <w:t>arch 2015.</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Housing Services</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 xml:space="preserve">435 central heating systems with A-rated boilers have been installed in council owned homes during 2013.  A further 233 systems were installed in council homes during 2014 with a further 83 installed during 2015-2016.  </w:t>
            </w:r>
          </w:p>
        </w:tc>
      </w:tr>
      <w:tr w:rsidR="00632EA8" w:rsidRPr="00CE1350" w:rsidTr="00B463AB">
        <w:trPr>
          <w:trHeight w:val="15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H19</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996 new doors will be installed in council owned homes by March 2015.  A further 50 replacement doors and 300 windows will be installed in council owned homes before March 2016.</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Housing Services</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1,252 new doors were installed during 2013 with a further 996 installed during 2014.  A further 582 windows and 390 doors replaced during 2015-2016 which includes 118 doors and 15 windows fitted via the DHIP programme that started in June 2016.</w:t>
            </w:r>
          </w:p>
        </w:tc>
      </w:tr>
      <w:tr w:rsidR="00632EA8" w:rsidRPr="00CE1350" w:rsidTr="00B463AB">
        <w:trPr>
          <w:trHeight w:val="6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H20</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267 new roofs will be installed in council owned homes by March 2015</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Housing Services</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2015</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202 new roofs were installed during 2013 with a further 147 during 2014.</w:t>
            </w:r>
          </w:p>
        </w:tc>
      </w:tr>
      <w:tr w:rsidR="00632EA8" w:rsidRPr="00CE1350" w:rsidTr="00B463AB">
        <w:trPr>
          <w:trHeight w:val="611"/>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H21</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£125,000 pilot study retrofitting green technologies will be completed by March 2015 to inform a retrofit program in council homes for 2015/16 onwards</w:t>
            </w:r>
          </w:p>
        </w:tc>
        <w:tc>
          <w:tcPr>
            <w:tcW w:w="1652"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Housing Services</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2015</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Tenants were invited to volunteer to pilot green technologies in an article in a special edition of the 'In Touch' newsletter alongside an engagement event providing further information to interested householders.  Qualifying tenants and properties were identified and attended welcome events.  By the end of December 2014 7 out of 13 properties used in the pilot had their installations completed.  The remainder were completed by the end of March 2015.</w:t>
            </w:r>
          </w:p>
        </w:tc>
      </w:tr>
      <w:tr w:rsidR="00632EA8" w:rsidRPr="00CE1350" w:rsidTr="00B463AB">
        <w:trPr>
          <w:trHeight w:val="24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H22</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The Green and Decent pilot will be reviewed at the end of 2015 and inform a retrofit programme in 2016/17 based upon the most suitable technologies</w:t>
            </w:r>
          </w:p>
        </w:tc>
        <w:tc>
          <w:tcPr>
            <w:tcW w:w="1652"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Housing Services</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Completion of the Green and Decent Pilot has allowed the council to agree the use of renewable heating as a solution for off gas areas. Solid fuel heating will be replaced by air source heating in off gas areas. A renewable programme will be developed to allow a minimum of 50 properties to receive renewable heating by end 2017/2018.   The renewable programme is under development and will be delivered in 2017/2018</w:t>
            </w:r>
          </w:p>
        </w:tc>
      </w:tr>
      <w:tr w:rsidR="00632EA8" w:rsidRPr="00CE1350" w:rsidTr="00B463AB">
        <w:trPr>
          <w:trHeight w:val="4500"/>
          <w:jc w:val="center"/>
        </w:trPr>
        <w:tc>
          <w:tcPr>
            <w:tcW w:w="709" w:type="dxa"/>
            <w:shd w:val="clear" w:color="auto" w:fill="DBE5F1" w:themeFill="accent1" w:themeFillTint="33"/>
            <w:vAlign w:val="center"/>
            <w:hideMark/>
          </w:tcPr>
          <w:p w:rsidR="00632EA8" w:rsidRPr="00CE1350" w:rsidRDefault="00632EA8" w:rsidP="00B463AB">
            <w:pPr>
              <w:jc w:val="center"/>
              <w:rPr>
                <w:rFonts w:ascii="Arial" w:hAnsi="Arial" w:cs="Arial"/>
                <w:color w:val="000000"/>
                <w:sz w:val="22"/>
                <w:szCs w:val="22"/>
              </w:rPr>
            </w:pPr>
            <w:r w:rsidRPr="00CE1350">
              <w:rPr>
                <w:rFonts w:ascii="Arial" w:hAnsi="Arial" w:cs="Arial"/>
                <w:color w:val="000000"/>
                <w:sz w:val="22"/>
                <w:szCs w:val="22"/>
              </w:rPr>
              <w:t>H23</w:t>
            </w:r>
          </w:p>
        </w:tc>
        <w:tc>
          <w:tcPr>
            <w:tcW w:w="4727"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 xml:space="preserve">An Energy Strategy for the Housing Service will be agreed with the aim of improving the energy efficiency of the Council's Housing stock and addressing fuel poverty amongst Council tenants. </w:t>
            </w:r>
          </w:p>
        </w:tc>
        <w:tc>
          <w:tcPr>
            <w:tcW w:w="1652" w:type="dxa"/>
            <w:shd w:val="clear" w:color="auto" w:fill="DBE5F1" w:themeFill="accent1" w:themeFillTint="33"/>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Housing Services</w:t>
            </w:r>
          </w:p>
        </w:tc>
        <w:tc>
          <w:tcPr>
            <w:tcW w:w="1559" w:type="dxa"/>
            <w:shd w:val="clear" w:color="auto" w:fill="DBE5F1" w:themeFill="accent1" w:themeFillTint="33"/>
            <w:noWrap/>
            <w:vAlign w:val="center"/>
            <w:hideMark/>
          </w:tcPr>
          <w:p w:rsidR="00632EA8" w:rsidRPr="00CE1350" w:rsidRDefault="00632EA8" w:rsidP="00CE1350">
            <w:pPr>
              <w:jc w:val="center"/>
              <w:rPr>
                <w:rFonts w:ascii="Arial" w:hAnsi="Arial" w:cs="Arial"/>
                <w:color w:val="000000"/>
                <w:sz w:val="22"/>
                <w:szCs w:val="22"/>
              </w:rPr>
            </w:pPr>
            <w:r w:rsidRPr="00CE1350">
              <w:rPr>
                <w:rFonts w:ascii="Arial" w:hAnsi="Arial" w:cs="Arial"/>
                <w:color w:val="000000"/>
                <w:sz w:val="22"/>
                <w:szCs w:val="22"/>
              </w:rPr>
              <w:t>March 2016</w:t>
            </w:r>
          </w:p>
        </w:tc>
        <w:tc>
          <w:tcPr>
            <w:tcW w:w="6186" w:type="dxa"/>
            <w:shd w:val="clear" w:color="auto" w:fill="DBE5F1" w:themeFill="accent1" w:themeFillTint="33"/>
            <w:vAlign w:val="center"/>
            <w:hideMark/>
          </w:tcPr>
          <w:p w:rsidR="00632EA8" w:rsidRPr="00CE1350" w:rsidRDefault="00632EA8" w:rsidP="00B463AB">
            <w:pPr>
              <w:rPr>
                <w:rFonts w:ascii="Arial" w:hAnsi="Arial" w:cs="Arial"/>
                <w:color w:val="000000"/>
                <w:sz w:val="22"/>
                <w:szCs w:val="22"/>
              </w:rPr>
            </w:pPr>
            <w:r w:rsidRPr="00CE1350">
              <w:rPr>
                <w:rFonts w:ascii="Arial" w:hAnsi="Arial" w:cs="Arial"/>
                <w:color w:val="000000"/>
                <w:sz w:val="22"/>
                <w:szCs w:val="22"/>
              </w:rPr>
              <w:t xml:space="preserve">The Housing Service has implemented an energy strategy and associated action plan in order to improve the energy efficiency or the council's housing stock and address fuel poverty amongst council tenants. The strategy will run until 2025 and contains targets for increasing SAP ratings and replacing solid fuel heating as well as actions to support those struggling to afford to heat their homes. Average savings of £279 were realised in the May 2015 Collective Switching round, 60 people registered and 18 switched.  A Fuel Poverty awareness talk was given at the September CVS forum in 2015 which included information on Collective Switching, Warm Homes and Healthy Homes schemes.  Average savings of £197 were realised in the October 2015 Collective switching round. 68 people registered and 14 switched.  Eight pre registered people also switched with average savings of £279. </w:t>
            </w:r>
          </w:p>
        </w:tc>
      </w:tr>
    </w:tbl>
    <w:p w:rsidR="00632EA8" w:rsidRDefault="00632EA8" w:rsidP="00632EA8">
      <w:pPr>
        <w:rPr>
          <w:rFonts w:cs="Arial"/>
        </w:rPr>
      </w:pPr>
    </w:p>
    <w:p w:rsidR="00B463AB" w:rsidRDefault="00B463AB" w:rsidP="007458B8">
      <w:pPr>
        <w:rPr>
          <w:rFonts w:ascii="Arial" w:hAnsi="Arial" w:cs="Arial"/>
          <w:b/>
          <w:bCs/>
          <w:color w:val="009999"/>
          <w:sz w:val="26"/>
          <w:szCs w:val="26"/>
        </w:rPr>
      </w:pPr>
    </w:p>
    <w:p w:rsidR="007458B8" w:rsidRPr="007458B8" w:rsidRDefault="006273E5" w:rsidP="007458B8">
      <w:pPr>
        <w:rPr>
          <w:rFonts w:ascii="Arial" w:hAnsi="Arial" w:cs="Arial"/>
          <w:b/>
          <w:bCs/>
          <w:color w:val="009999"/>
          <w:sz w:val="26"/>
          <w:szCs w:val="26"/>
        </w:rPr>
      </w:pPr>
      <w:r>
        <w:rPr>
          <w:rFonts w:ascii="Arial" w:hAnsi="Arial" w:cs="Arial"/>
          <w:b/>
          <w:bCs/>
          <w:color w:val="009999"/>
          <w:sz w:val="26"/>
          <w:szCs w:val="26"/>
        </w:rPr>
        <w:t>Table 11</w:t>
      </w:r>
      <w:r w:rsidR="00CC303D">
        <w:rPr>
          <w:rFonts w:ascii="Arial" w:hAnsi="Arial" w:cs="Arial"/>
          <w:b/>
          <w:bCs/>
          <w:color w:val="009999"/>
          <w:sz w:val="26"/>
          <w:szCs w:val="26"/>
        </w:rPr>
        <w:t xml:space="preserve">: HECA Action Plan 2017-2020 - </w:t>
      </w:r>
      <w:r w:rsidR="007458B8">
        <w:rPr>
          <w:rFonts w:ascii="Arial" w:hAnsi="Arial" w:cs="Arial"/>
          <w:b/>
          <w:bCs/>
          <w:color w:val="009999"/>
          <w:sz w:val="26"/>
          <w:szCs w:val="26"/>
        </w:rPr>
        <w:t>Aspirations</w:t>
      </w:r>
    </w:p>
    <w:p w:rsidR="00927DA3" w:rsidRDefault="00927DA3" w:rsidP="00632EA8">
      <w:pPr>
        <w:rPr>
          <w:rFonts w:cs="Arial"/>
        </w:rPr>
      </w:pPr>
    </w:p>
    <w:tbl>
      <w:tblPr>
        <w:tblW w:w="14768"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tblPr>
      <w:tblGrid>
        <w:gridCol w:w="593"/>
        <w:gridCol w:w="4620"/>
        <w:gridCol w:w="1560"/>
        <w:gridCol w:w="1758"/>
        <w:gridCol w:w="6237"/>
      </w:tblGrid>
      <w:tr w:rsidR="00441422" w:rsidRPr="004C5BC2" w:rsidTr="00CC303D">
        <w:trPr>
          <w:trHeight w:val="612"/>
          <w:tblHeader/>
          <w:jc w:val="center"/>
        </w:trPr>
        <w:tc>
          <w:tcPr>
            <w:tcW w:w="593" w:type="dxa"/>
            <w:shd w:val="clear" w:color="auto" w:fill="1F497D" w:themeFill="text2"/>
            <w:noWrap/>
            <w:vAlign w:val="center"/>
            <w:hideMark/>
          </w:tcPr>
          <w:p w:rsidR="00441422" w:rsidRPr="00CC303D" w:rsidRDefault="00441422" w:rsidP="00CC303D">
            <w:pPr>
              <w:jc w:val="center"/>
              <w:rPr>
                <w:rFonts w:ascii="Arial" w:hAnsi="Arial" w:cs="Arial"/>
                <w:b/>
                <w:bCs/>
                <w:color w:val="FFFFFF"/>
                <w:sz w:val="22"/>
                <w:szCs w:val="22"/>
              </w:rPr>
            </w:pPr>
            <w:r w:rsidRPr="00CC303D">
              <w:rPr>
                <w:rFonts w:ascii="Arial" w:hAnsi="Arial" w:cs="Arial"/>
                <w:b/>
                <w:bCs/>
                <w:color w:val="FFFFFF"/>
                <w:sz w:val="22"/>
                <w:szCs w:val="22"/>
              </w:rPr>
              <w:t>No</w:t>
            </w:r>
          </w:p>
        </w:tc>
        <w:tc>
          <w:tcPr>
            <w:tcW w:w="4620" w:type="dxa"/>
            <w:shd w:val="clear" w:color="auto" w:fill="1F497D" w:themeFill="text2"/>
            <w:noWrap/>
            <w:vAlign w:val="center"/>
            <w:hideMark/>
          </w:tcPr>
          <w:p w:rsidR="00441422" w:rsidRPr="00CC303D" w:rsidRDefault="00441422" w:rsidP="00CC303D">
            <w:pPr>
              <w:jc w:val="center"/>
              <w:rPr>
                <w:rFonts w:ascii="Arial" w:hAnsi="Arial" w:cs="Arial"/>
                <w:b/>
                <w:bCs/>
                <w:color w:val="FFFFFF"/>
                <w:sz w:val="22"/>
                <w:szCs w:val="22"/>
              </w:rPr>
            </w:pPr>
            <w:r w:rsidRPr="00CC303D">
              <w:rPr>
                <w:rFonts w:ascii="Arial" w:hAnsi="Arial" w:cs="Arial"/>
                <w:b/>
                <w:bCs/>
                <w:color w:val="FFFFFF"/>
                <w:sz w:val="22"/>
                <w:szCs w:val="22"/>
              </w:rPr>
              <w:t>Action</w:t>
            </w:r>
          </w:p>
        </w:tc>
        <w:tc>
          <w:tcPr>
            <w:tcW w:w="1560" w:type="dxa"/>
            <w:shd w:val="clear" w:color="auto" w:fill="1F497D" w:themeFill="text2"/>
            <w:vAlign w:val="center"/>
            <w:hideMark/>
          </w:tcPr>
          <w:p w:rsidR="00441422" w:rsidRPr="00CC303D" w:rsidRDefault="00441422" w:rsidP="00CC303D">
            <w:pPr>
              <w:jc w:val="center"/>
              <w:rPr>
                <w:rFonts w:ascii="Arial" w:hAnsi="Arial" w:cs="Arial"/>
                <w:b/>
                <w:bCs/>
                <w:color w:val="FFFFFF"/>
                <w:sz w:val="22"/>
                <w:szCs w:val="22"/>
              </w:rPr>
            </w:pPr>
            <w:r w:rsidRPr="00CC303D">
              <w:rPr>
                <w:rFonts w:ascii="Arial" w:hAnsi="Arial" w:cs="Arial"/>
                <w:b/>
                <w:bCs/>
                <w:color w:val="FFFFFF"/>
                <w:sz w:val="22"/>
                <w:szCs w:val="22"/>
              </w:rPr>
              <w:t>Responsible Team</w:t>
            </w:r>
          </w:p>
        </w:tc>
        <w:tc>
          <w:tcPr>
            <w:tcW w:w="1758" w:type="dxa"/>
            <w:shd w:val="clear" w:color="auto" w:fill="1F497D" w:themeFill="text2"/>
            <w:vAlign w:val="center"/>
            <w:hideMark/>
          </w:tcPr>
          <w:p w:rsidR="00441422" w:rsidRPr="00CC303D" w:rsidRDefault="00CC303D" w:rsidP="00CC303D">
            <w:pPr>
              <w:jc w:val="center"/>
              <w:rPr>
                <w:rFonts w:ascii="Arial" w:hAnsi="Arial" w:cs="Arial"/>
                <w:b/>
                <w:bCs/>
                <w:color w:val="FFFFFF"/>
                <w:sz w:val="22"/>
                <w:szCs w:val="22"/>
              </w:rPr>
            </w:pPr>
            <w:r>
              <w:rPr>
                <w:rFonts w:ascii="Arial" w:hAnsi="Arial" w:cs="Arial"/>
                <w:b/>
                <w:bCs/>
                <w:color w:val="FFFFFF"/>
                <w:sz w:val="22"/>
                <w:szCs w:val="22"/>
              </w:rPr>
              <w:t>Completion D</w:t>
            </w:r>
            <w:r w:rsidR="00441422" w:rsidRPr="00CC303D">
              <w:rPr>
                <w:rFonts w:ascii="Arial" w:hAnsi="Arial" w:cs="Arial"/>
                <w:b/>
                <w:bCs/>
                <w:color w:val="FFFFFF"/>
                <w:sz w:val="22"/>
                <w:szCs w:val="22"/>
              </w:rPr>
              <w:t>ate</w:t>
            </w:r>
          </w:p>
        </w:tc>
        <w:tc>
          <w:tcPr>
            <w:tcW w:w="6237" w:type="dxa"/>
            <w:shd w:val="clear" w:color="auto" w:fill="1F497D" w:themeFill="text2"/>
            <w:vAlign w:val="center"/>
            <w:hideMark/>
          </w:tcPr>
          <w:p w:rsidR="00441422" w:rsidRPr="00CC303D" w:rsidRDefault="00441422" w:rsidP="00CC303D">
            <w:pPr>
              <w:jc w:val="center"/>
              <w:rPr>
                <w:rFonts w:ascii="Arial" w:hAnsi="Arial" w:cs="Arial"/>
                <w:b/>
                <w:bCs/>
                <w:color w:val="FFFFFF"/>
                <w:sz w:val="22"/>
                <w:szCs w:val="22"/>
              </w:rPr>
            </w:pPr>
            <w:r w:rsidRPr="00CC303D">
              <w:rPr>
                <w:rFonts w:ascii="Arial" w:hAnsi="Arial" w:cs="Arial"/>
                <w:b/>
                <w:bCs/>
                <w:color w:val="FFFFFF"/>
                <w:sz w:val="22"/>
                <w:szCs w:val="22"/>
              </w:rPr>
              <w:t>Achieved in 2017-2020</w:t>
            </w:r>
          </w:p>
        </w:tc>
      </w:tr>
      <w:tr w:rsidR="00441422" w:rsidRPr="00AF29DF" w:rsidTr="00CC303D">
        <w:trPr>
          <w:trHeight w:val="1201"/>
          <w:jc w:val="center"/>
        </w:trPr>
        <w:tc>
          <w:tcPr>
            <w:tcW w:w="593"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1</w:t>
            </w:r>
          </w:p>
        </w:tc>
        <w:tc>
          <w:tcPr>
            <w:tcW w:w="4620" w:type="dxa"/>
            <w:shd w:val="clear" w:color="auto" w:fill="DBE5F1" w:themeFill="accent1" w:themeFillTint="33"/>
            <w:vAlign w:val="center"/>
            <w:hideMark/>
          </w:tcPr>
          <w:p w:rsidR="00441422" w:rsidRPr="00CC303D" w:rsidRDefault="00441422" w:rsidP="00CC303D">
            <w:pPr>
              <w:rPr>
                <w:rFonts w:ascii="Arial" w:hAnsi="Arial" w:cs="Arial"/>
                <w:color w:val="000000"/>
                <w:sz w:val="22"/>
                <w:szCs w:val="22"/>
              </w:rPr>
            </w:pPr>
            <w:r w:rsidRPr="00CC303D">
              <w:rPr>
                <w:rFonts w:ascii="Arial" w:hAnsi="Arial" w:cs="Arial"/>
                <w:sz w:val="22"/>
                <w:szCs w:val="22"/>
              </w:rPr>
              <w:t>Mapping and Master planning exercise of heat network opportunities in Coalville and two rural off-gas Council estates.</w:t>
            </w:r>
          </w:p>
        </w:tc>
        <w:tc>
          <w:tcPr>
            <w:tcW w:w="1560"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sz w:val="22"/>
                <w:szCs w:val="22"/>
              </w:rPr>
              <w:t>Housing – Strategic Housing</w:t>
            </w:r>
          </w:p>
        </w:tc>
        <w:tc>
          <w:tcPr>
            <w:tcW w:w="1758" w:type="dxa"/>
            <w:shd w:val="clear" w:color="auto" w:fill="DBE5F1" w:themeFill="accent1" w:themeFillTint="33"/>
            <w:noWrap/>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2017</w:t>
            </w:r>
          </w:p>
        </w:tc>
        <w:tc>
          <w:tcPr>
            <w:tcW w:w="6237" w:type="dxa"/>
            <w:shd w:val="clear" w:color="auto" w:fill="DBE5F1" w:themeFill="accent1" w:themeFillTint="33"/>
            <w:vAlign w:val="center"/>
            <w:hideMark/>
          </w:tcPr>
          <w:p w:rsidR="00441422" w:rsidRPr="00CC303D" w:rsidRDefault="00441422" w:rsidP="00CC303D">
            <w:pPr>
              <w:rPr>
                <w:rFonts w:ascii="Arial" w:hAnsi="Arial" w:cs="Arial"/>
                <w:color w:val="000000"/>
                <w:sz w:val="22"/>
                <w:szCs w:val="22"/>
              </w:rPr>
            </w:pPr>
            <w:r w:rsidRPr="00CC303D">
              <w:rPr>
                <w:rFonts w:ascii="Arial" w:hAnsi="Arial" w:cs="Arial"/>
                <w:sz w:val="22"/>
                <w:szCs w:val="22"/>
              </w:rPr>
              <w:t>Report produced which will be shared with senior management in order to determine whether the Council will further explore potentially viable schemes.</w:t>
            </w:r>
          </w:p>
        </w:tc>
      </w:tr>
      <w:tr w:rsidR="00441422" w:rsidRPr="00AF29DF" w:rsidTr="00CC303D">
        <w:trPr>
          <w:trHeight w:val="1120"/>
          <w:jc w:val="center"/>
        </w:trPr>
        <w:tc>
          <w:tcPr>
            <w:tcW w:w="593"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2</w:t>
            </w:r>
          </w:p>
        </w:tc>
        <w:tc>
          <w:tcPr>
            <w:tcW w:w="4620" w:type="dxa"/>
            <w:shd w:val="clear" w:color="auto" w:fill="DBE5F1" w:themeFill="accent1" w:themeFillTint="33"/>
            <w:vAlign w:val="center"/>
            <w:hideMark/>
          </w:tcPr>
          <w:p w:rsidR="00441422" w:rsidRPr="00CC303D" w:rsidRDefault="00441422" w:rsidP="00CC303D">
            <w:pPr>
              <w:pStyle w:val="NoSpacing"/>
              <w:rPr>
                <w:rFonts w:ascii="Arial" w:hAnsi="Arial" w:cs="Arial"/>
                <w:color w:val="000000"/>
                <w:sz w:val="22"/>
                <w:szCs w:val="22"/>
              </w:rPr>
            </w:pPr>
            <w:r w:rsidRPr="00CC303D">
              <w:rPr>
                <w:rFonts w:ascii="Arial" w:hAnsi="Arial" w:cs="Arial"/>
                <w:sz w:val="22"/>
                <w:szCs w:val="22"/>
              </w:rPr>
              <w:t>Council launched a collective switching scheme in October 2016 which is promoted to local residents</w:t>
            </w:r>
          </w:p>
        </w:tc>
        <w:tc>
          <w:tcPr>
            <w:tcW w:w="1560" w:type="dxa"/>
            <w:shd w:val="clear" w:color="auto" w:fill="DBE5F1" w:themeFill="accent1" w:themeFillTint="33"/>
            <w:vAlign w:val="center"/>
            <w:hideMark/>
          </w:tcPr>
          <w:p w:rsidR="00441422" w:rsidRPr="00CC303D" w:rsidRDefault="00441422" w:rsidP="00CC303D">
            <w:pPr>
              <w:pStyle w:val="NoSpacing"/>
              <w:jc w:val="center"/>
              <w:rPr>
                <w:rFonts w:ascii="Arial" w:hAnsi="Arial" w:cs="Arial"/>
                <w:color w:val="000000"/>
                <w:sz w:val="22"/>
                <w:szCs w:val="22"/>
              </w:rPr>
            </w:pPr>
            <w:r w:rsidRPr="00CC303D">
              <w:rPr>
                <w:rFonts w:ascii="Arial" w:hAnsi="Arial" w:cs="Arial"/>
                <w:sz w:val="22"/>
                <w:szCs w:val="22"/>
              </w:rPr>
              <w:t>Housing – Strategic Housing</w:t>
            </w:r>
          </w:p>
        </w:tc>
        <w:tc>
          <w:tcPr>
            <w:tcW w:w="1758" w:type="dxa"/>
            <w:shd w:val="clear" w:color="auto" w:fill="DBE5F1" w:themeFill="accent1" w:themeFillTint="33"/>
            <w:noWrap/>
            <w:vAlign w:val="center"/>
            <w:hideMark/>
          </w:tcPr>
          <w:p w:rsidR="00441422" w:rsidRPr="00CC303D" w:rsidRDefault="00441422" w:rsidP="00CC303D">
            <w:pPr>
              <w:pStyle w:val="NoSpacing"/>
              <w:jc w:val="center"/>
              <w:rPr>
                <w:rFonts w:ascii="Arial" w:hAnsi="Arial" w:cs="Arial"/>
                <w:color w:val="000000"/>
                <w:sz w:val="22"/>
                <w:szCs w:val="22"/>
              </w:rPr>
            </w:pPr>
            <w:r w:rsidRPr="00CC303D">
              <w:rPr>
                <w:rFonts w:ascii="Arial" w:hAnsi="Arial" w:cs="Arial"/>
                <w:color w:val="000000"/>
                <w:sz w:val="22"/>
                <w:szCs w:val="22"/>
              </w:rPr>
              <w:t>2017</w:t>
            </w:r>
          </w:p>
        </w:tc>
        <w:tc>
          <w:tcPr>
            <w:tcW w:w="6237" w:type="dxa"/>
            <w:shd w:val="clear" w:color="auto" w:fill="DBE5F1" w:themeFill="accent1" w:themeFillTint="33"/>
            <w:vAlign w:val="center"/>
            <w:hideMark/>
          </w:tcPr>
          <w:p w:rsidR="00441422" w:rsidRPr="00CC303D" w:rsidRDefault="00441422" w:rsidP="00CC303D">
            <w:pPr>
              <w:pStyle w:val="NoSpacing"/>
              <w:rPr>
                <w:rFonts w:ascii="Arial" w:hAnsi="Arial" w:cs="Arial"/>
                <w:color w:val="000000"/>
                <w:sz w:val="22"/>
                <w:szCs w:val="22"/>
              </w:rPr>
            </w:pPr>
            <w:r w:rsidRPr="00CC303D">
              <w:rPr>
                <w:rFonts w:ascii="Arial" w:hAnsi="Arial" w:cs="Arial"/>
                <w:sz w:val="22"/>
                <w:szCs w:val="22"/>
              </w:rPr>
              <w:t>Since Oct 15 137 people have switched supplier using the scheme with average annual savings per auction of £197 - £433 (£288 average over all auctions).</w:t>
            </w:r>
          </w:p>
        </w:tc>
      </w:tr>
      <w:tr w:rsidR="00441422" w:rsidRPr="00AF29DF" w:rsidTr="00CC303D">
        <w:trPr>
          <w:trHeight w:val="1124"/>
          <w:jc w:val="center"/>
        </w:trPr>
        <w:tc>
          <w:tcPr>
            <w:tcW w:w="593"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3</w:t>
            </w:r>
          </w:p>
        </w:tc>
        <w:tc>
          <w:tcPr>
            <w:tcW w:w="4620" w:type="dxa"/>
            <w:shd w:val="clear" w:color="auto" w:fill="DBE5F1" w:themeFill="accent1" w:themeFillTint="33"/>
            <w:vAlign w:val="center"/>
            <w:hideMark/>
          </w:tcPr>
          <w:p w:rsidR="00441422" w:rsidRPr="00CC303D" w:rsidRDefault="00441422" w:rsidP="00CC303D">
            <w:pPr>
              <w:rPr>
                <w:rFonts w:ascii="Arial" w:hAnsi="Arial" w:cs="Arial"/>
                <w:color w:val="000000"/>
                <w:sz w:val="22"/>
                <w:szCs w:val="22"/>
              </w:rPr>
            </w:pPr>
            <w:r w:rsidRPr="00CC303D">
              <w:rPr>
                <w:rFonts w:ascii="Arial" w:hAnsi="Arial" w:cs="Arial"/>
                <w:sz w:val="22"/>
                <w:szCs w:val="22"/>
              </w:rPr>
              <w:t>Council will continue to install new energy efficient gas boilers as part of the Council’s Decent Homes Improvement Programme.</w:t>
            </w:r>
          </w:p>
        </w:tc>
        <w:tc>
          <w:tcPr>
            <w:tcW w:w="1560"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sz w:val="22"/>
                <w:szCs w:val="22"/>
              </w:rPr>
              <w:t>Housing – Strategic Housing</w:t>
            </w:r>
          </w:p>
        </w:tc>
        <w:tc>
          <w:tcPr>
            <w:tcW w:w="1758" w:type="dxa"/>
            <w:shd w:val="clear" w:color="auto" w:fill="DBE5F1" w:themeFill="accent1" w:themeFillTint="33"/>
            <w:noWrap/>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2017 to 2020 ongoing</w:t>
            </w:r>
          </w:p>
        </w:tc>
        <w:tc>
          <w:tcPr>
            <w:tcW w:w="6237" w:type="dxa"/>
            <w:shd w:val="clear" w:color="auto" w:fill="DBE5F1" w:themeFill="accent1" w:themeFillTint="33"/>
            <w:vAlign w:val="center"/>
            <w:hideMark/>
          </w:tcPr>
          <w:p w:rsidR="00441422" w:rsidRPr="00CC303D" w:rsidRDefault="00441422" w:rsidP="00CC303D">
            <w:pPr>
              <w:pStyle w:val="ListParagraph"/>
              <w:numPr>
                <w:ilvl w:val="0"/>
                <w:numId w:val="7"/>
              </w:numPr>
              <w:rPr>
                <w:rFonts w:ascii="Arial" w:hAnsi="Arial" w:cs="Arial"/>
              </w:rPr>
            </w:pPr>
            <w:r w:rsidRPr="00CC303D">
              <w:rPr>
                <w:rFonts w:ascii="Arial" w:hAnsi="Arial" w:cs="Arial"/>
              </w:rPr>
              <w:t>Reduced CO2 emissions (not calculated)</w:t>
            </w:r>
          </w:p>
          <w:p w:rsidR="00441422" w:rsidRPr="00CC303D" w:rsidRDefault="00441422" w:rsidP="00CC303D">
            <w:pPr>
              <w:pStyle w:val="ListParagraph"/>
              <w:numPr>
                <w:ilvl w:val="0"/>
                <w:numId w:val="7"/>
              </w:numPr>
              <w:rPr>
                <w:rFonts w:ascii="Arial" w:hAnsi="Arial" w:cs="Arial"/>
              </w:rPr>
            </w:pPr>
            <w:r w:rsidRPr="00CC303D">
              <w:rPr>
                <w:rFonts w:ascii="Arial" w:hAnsi="Arial" w:cs="Arial"/>
              </w:rPr>
              <w:t>Increase in SAP rating of properties</w:t>
            </w:r>
          </w:p>
          <w:p w:rsidR="00441422" w:rsidRPr="00CC303D" w:rsidRDefault="00441422" w:rsidP="00CC303D">
            <w:pPr>
              <w:pStyle w:val="ListParagraph"/>
              <w:numPr>
                <w:ilvl w:val="0"/>
                <w:numId w:val="7"/>
              </w:numPr>
              <w:rPr>
                <w:rFonts w:ascii="Arial" w:hAnsi="Arial" w:cs="Arial"/>
              </w:rPr>
            </w:pPr>
            <w:r w:rsidRPr="00CC303D">
              <w:rPr>
                <w:rFonts w:ascii="Arial" w:hAnsi="Arial" w:cs="Arial"/>
              </w:rPr>
              <w:t>Reduced fuel bills for Council Tenants</w:t>
            </w:r>
          </w:p>
        </w:tc>
      </w:tr>
      <w:tr w:rsidR="00441422" w:rsidRPr="00AF29DF" w:rsidTr="00CC303D">
        <w:trPr>
          <w:trHeight w:val="1552"/>
          <w:jc w:val="center"/>
        </w:trPr>
        <w:tc>
          <w:tcPr>
            <w:tcW w:w="593"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4</w:t>
            </w:r>
          </w:p>
        </w:tc>
        <w:tc>
          <w:tcPr>
            <w:tcW w:w="4620" w:type="dxa"/>
            <w:shd w:val="clear" w:color="auto" w:fill="DBE5F1" w:themeFill="accent1" w:themeFillTint="33"/>
            <w:vAlign w:val="center"/>
            <w:hideMark/>
          </w:tcPr>
          <w:p w:rsidR="00B555F9" w:rsidRPr="00CC303D" w:rsidRDefault="00441422" w:rsidP="00CC303D">
            <w:pPr>
              <w:rPr>
                <w:rFonts w:ascii="Arial" w:hAnsi="Arial" w:cs="Arial"/>
                <w:sz w:val="22"/>
                <w:szCs w:val="22"/>
              </w:rPr>
            </w:pPr>
            <w:r w:rsidRPr="00CC303D">
              <w:rPr>
                <w:rFonts w:ascii="Arial" w:hAnsi="Arial" w:cs="Arial"/>
                <w:sz w:val="22"/>
                <w:szCs w:val="22"/>
              </w:rPr>
              <w:t>300 council owned properties to receive air source heat pumps as part of a 7 year programme replacing solid fuel heating in off-gas areas (dependant on RHI  income contribution)</w:t>
            </w:r>
          </w:p>
        </w:tc>
        <w:tc>
          <w:tcPr>
            <w:tcW w:w="1560"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sz w:val="22"/>
                <w:szCs w:val="22"/>
              </w:rPr>
              <w:t>Housing – Strategic Housing</w:t>
            </w:r>
          </w:p>
        </w:tc>
        <w:tc>
          <w:tcPr>
            <w:tcW w:w="1758" w:type="dxa"/>
            <w:shd w:val="clear" w:color="auto" w:fill="DBE5F1" w:themeFill="accent1" w:themeFillTint="33"/>
            <w:noWrap/>
            <w:vAlign w:val="center"/>
            <w:hideMark/>
          </w:tcPr>
          <w:p w:rsidR="00441422" w:rsidRPr="00CC303D" w:rsidRDefault="00927DA3" w:rsidP="00CC303D">
            <w:pPr>
              <w:jc w:val="center"/>
              <w:rPr>
                <w:rFonts w:ascii="Arial" w:hAnsi="Arial" w:cs="Arial"/>
                <w:color w:val="000000"/>
                <w:sz w:val="22"/>
                <w:szCs w:val="22"/>
              </w:rPr>
            </w:pPr>
            <w:r w:rsidRPr="00CC303D">
              <w:rPr>
                <w:rFonts w:ascii="Arial" w:hAnsi="Arial" w:cs="Arial"/>
                <w:sz w:val="22"/>
                <w:szCs w:val="22"/>
              </w:rPr>
              <w:t>2018-2025</w:t>
            </w:r>
          </w:p>
        </w:tc>
        <w:tc>
          <w:tcPr>
            <w:tcW w:w="6237" w:type="dxa"/>
            <w:shd w:val="clear" w:color="auto" w:fill="DBE5F1" w:themeFill="accent1" w:themeFillTint="33"/>
            <w:vAlign w:val="center"/>
            <w:hideMark/>
          </w:tcPr>
          <w:p w:rsidR="00B555F9" w:rsidRPr="00CC303D" w:rsidRDefault="00B555F9" w:rsidP="00CC303D">
            <w:pPr>
              <w:pStyle w:val="ListParagraph"/>
              <w:numPr>
                <w:ilvl w:val="0"/>
                <w:numId w:val="7"/>
              </w:numPr>
              <w:rPr>
                <w:rFonts w:ascii="Arial" w:hAnsi="Arial" w:cs="Arial"/>
              </w:rPr>
            </w:pPr>
            <w:r w:rsidRPr="00CC303D">
              <w:rPr>
                <w:rFonts w:ascii="Arial" w:hAnsi="Arial" w:cs="Arial"/>
              </w:rPr>
              <w:t>Reduced CO2 emissions (not calculated)</w:t>
            </w:r>
          </w:p>
          <w:p w:rsidR="00B555F9" w:rsidRPr="00CC303D" w:rsidRDefault="00B555F9" w:rsidP="00CC303D">
            <w:pPr>
              <w:pStyle w:val="ListParagraph"/>
              <w:numPr>
                <w:ilvl w:val="0"/>
                <w:numId w:val="7"/>
              </w:numPr>
              <w:rPr>
                <w:rFonts w:ascii="Arial" w:hAnsi="Arial" w:cs="Arial"/>
              </w:rPr>
            </w:pPr>
            <w:r w:rsidRPr="00CC303D">
              <w:rPr>
                <w:rFonts w:ascii="Arial" w:hAnsi="Arial" w:cs="Arial"/>
              </w:rPr>
              <w:t>Increase in SAP rating of properties</w:t>
            </w:r>
          </w:p>
          <w:p w:rsidR="00CC303D" w:rsidRDefault="00B555F9" w:rsidP="00CC303D">
            <w:pPr>
              <w:pStyle w:val="ListParagraph"/>
              <w:numPr>
                <w:ilvl w:val="0"/>
                <w:numId w:val="7"/>
              </w:numPr>
              <w:rPr>
                <w:rFonts w:ascii="Arial" w:hAnsi="Arial" w:cs="Arial"/>
              </w:rPr>
            </w:pPr>
            <w:r w:rsidRPr="00CC303D">
              <w:rPr>
                <w:rFonts w:ascii="Arial" w:hAnsi="Arial" w:cs="Arial"/>
              </w:rPr>
              <w:t>Reduced fuel bills for Council Tenants</w:t>
            </w:r>
          </w:p>
          <w:p w:rsidR="00441422" w:rsidRPr="00CC303D" w:rsidRDefault="00B555F9" w:rsidP="00CC303D">
            <w:pPr>
              <w:pStyle w:val="ListParagraph"/>
              <w:numPr>
                <w:ilvl w:val="0"/>
                <w:numId w:val="7"/>
              </w:numPr>
              <w:rPr>
                <w:rFonts w:ascii="Arial" w:hAnsi="Arial" w:cs="Arial"/>
              </w:rPr>
            </w:pPr>
            <w:r w:rsidRPr="00CC303D">
              <w:rPr>
                <w:rFonts w:ascii="Arial" w:hAnsi="Arial" w:cs="Arial"/>
              </w:rPr>
              <w:t>Reduction in fuel poverty</w:t>
            </w:r>
          </w:p>
        </w:tc>
      </w:tr>
      <w:tr w:rsidR="00441422" w:rsidRPr="00AF29DF" w:rsidTr="00CC303D">
        <w:trPr>
          <w:trHeight w:val="1120"/>
          <w:jc w:val="center"/>
        </w:trPr>
        <w:tc>
          <w:tcPr>
            <w:tcW w:w="593"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5</w:t>
            </w:r>
          </w:p>
        </w:tc>
        <w:tc>
          <w:tcPr>
            <w:tcW w:w="4620" w:type="dxa"/>
            <w:shd w:val="clear" w:color="auto" w:fill="DBE5F1" w:themeFill="accent1" w:themeFillTint="33"/>
            <w:vAlign w:val="center"/>
            <w:hideMark/>
          </w:tcPr>
          <w:p w:rsidR="00441422" w:rsidRPr="00CC303D" w:rsidRDefault="00B555F9" w:rsidP="00CC303D">
            <w:pPr>
              <w:rPr>
                <w:rFonts w:ascii="Arial" w:hAnsi="Arial" w:cs="Arial"/>
                <w:color w:val="000000"/>
                <w:sz w:val="22"/>
                <w:szCs w:val="22"/>
              </w:rPr>
            </w:pPr>
            <w:r w:rsidRPr="00CC303D">
              <w:rPr>
                <w:rFonts w:ascii="Arial" w:hAnsi="Arial" w:cs="Arial"/>
                <w:sz w:val="22"/>
                <w:szCs w:val="22"/>
              </w:rPr>
              <w:t>400 properties to receive cavity wall insulation (subject to ECO funding support)</w:t>
            </w:r>
          </w:p>
        </w:tc>
        <w:tc>
          <w:tcPr>
            <w:tcW w:w="1560"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sz w:val="22"/>
                <w:szCs w:val="22"/>
              </w:rPr>
              <w:t>Housing – Strategic Housing</w:t>
            </w:r>
          </w:p>
        </w:tc>
        <w:tc>
          <w:tcPr>
            <w:tcW w:w="1758" w:type="dxa"/>
            <w:shd w:val="clear" w:color="auto" w:fill="DBE5F1" w:themeFill="accent1" w:themeFillTint="33"/>
            <w:noWrap/>
            <w:vAlign w:val="center"/>
            <w:hideMark/>
          </w:tcPr>
          <w:p w:rsidR="00441422" w:rsidRPr="00CC303D" w:rsidRDefault="00927DA3" w:rsidP="00CC303D">
            <w:pPr>
              <w:jc w:val="center"/>
              <w:rPr>
                <w:rFonts w:ascii="Arial" w:hAnsi="Arial" w:cs="Arial"/>
                <w:color w:val="000000"/>
                <w:sz w:val="22"/>
                <w:szCs w:val="22"/>
              </w:rPr>
            </w:pPr>
            <w:r w:rsidRPr="00CC303D">
              <w:rPr>
                <w:rFonts w:ascii="Arial" w:hAnsi="Arial" w:cs="Arial"/>
                <w:sz w:val="22"/>
                <w:szCs w:val="22"/>
              </w:rPr>
              <w:t>2018-2020</w:t>
            </w:r>
          </w:p>
        </w:tc>
        <w:tc>
          <w:tcPr>
            <w:tcW w:w="6237" w:type="dxa"/>
            <w:shd w:val="clear" w:color="auto" w:fill="DBE5F1" w:themeFill="accent1" w:themeFillTint="33"/>
            <w:vAlign w:val="center"/>
            <w:hideMark/>
          </w:tcPr>
          <w:p w:rsidR="00B555F9" w:rsidRPr="00CC303D" w:rsidRDefault="00B555F9" w:rsidP="00CC303D">
            <w:pPr>
              <w:pStyle w:val="ListParagraph"/>
              <w:numPr>
                <w:ilvl w:val="0"/>
                <w:numId w:val="7"/>
              </w:numPr>
              <w:rPr>
                <w:rFonts w:ascii="Arial" w:hAnsi="Arial" w:cs="Arial"/>
              </w:rPr>
            </w:pPr>
            <w:r w:rsidRPr="00CC303D">
              <w:rPr>
                <w:rFonts w:ascii="Arial" w:hAnsi="Arial" w:cs="Arial"/>
              </w:rPr>
              <w:t>Reduced CO2 emissions (not calculated)</w:t>
            </w:r>
          </w:p>
          <w:p w:rsidR="00B555F9" w:rsidRPr="00CC303D" w:rsidRDefault="00B555F9" w:rsidP="00CC303D">
            <w:pPr>
              <w:pStyle w:val="ListParagraph"/>
              <w:numPr>
                <w:ilvl w:val="0"/>
                <w:numId w:val="7"/>
              </w:numPr>
              <w:rPr>
                <w:rFonts w:ascii="Arial" w:hAnsi="Arial" w:cs="Arial"/>
              </w:rPr>
            </w:pPr>
            <w:r w:rsidRPr="00CC303D">
              <w:rPr>
                <w:rFonts w:ascii="Arial" w:hAnsi="Arial" w:cs="Arial"/>
              </w:rPr>
              <w:t>Increase in SAP rating of properties</w:t>
            </w:r>
          </w:p>
          <w:p w:rsidR="00CC303D" w:rsidRDefault="00B555F9" w:rsidP="00CC303D">
            <w:pPr>
              <w:pStyle w:val="ListParagraph"/>
              <w:numPr>
                <w:ilvl w:val="0"/>
                <w:numId w:val="7"/>
              </w:numPr>
              <w:rPr>
                <w:rFonts w:ascii="Arial" w:hAnsi="Arial" w:cs="Arial"/>
              </w:rPr>
            </w:pPr>
            <w:r w:rsidRPr="00CC303D">
              <w:rPr>
                <w:rFonts w:ascii="Arial" w:hAnsi="Arial" w:cs="Arial"/>
              </w:rPr>
              <w:t>Reduced fuel bills for Council Tenants</w:t>
            </w:r>
          </w:p>
          <w:p w:rsidR="00441422" w:rsidRPr="00CC303D" w:rsidRDefault="00B555F9" w:rsidP="00CC303D">
            <w:pPr>
              <w:pStyle w:val="ListParagraph"/>
              <w:numPr>
                <w:ilvl w:val="0"/>
                <w:numId w:val="7"/>
              </w:numPr>
              <w:rPr>
                <w:rFonts w:ascii="Arial" w:hAnsi="Arial" w:cs="Arial"/>
              </w:rPr>
            </w:pPr>
            <w:r w:rsidRPr="00CC303D">
              <w:rPr>
                <w:rFonts w:ascii="Arial" w:hAnsi="Arial" w:cs="Arial"/>
              </w:rPr>
              <w:t>Reduction in fuel poverty</w:t>
            </w:r>
          </w:p>
        </w:tc>
      </w:tr>
      <w:tr w:rsidR="00441422" w:rsidRPr="00AF29DF" w:rsidTr="00CC303D">
        <w:trPr>
          <w:trHeight w:val="1136"/>
          <w:jc w:val="center"/>
        </w:trPr>
        <w:tc>
          <w:tcPr>
            <w:tcW w:w="593"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6</w:t>
            </w:r>
          </w:p>
        </w:tc>
        <w:tc>
          <w:tcPr>
            <w:tcW w:w="4620" w:type="dxa"/>
            <w:shd w:val="clear" w:color="auto" w:fill="DBE5F1" w:themeFill="accent1" w:themeFillTint="33"/>
            <w:vAlign w:val="center"/>
            <w:hideMark/>
          </w:tcPr>
          <w:p w:rsidR="00441422" w:rsidRPr="00CC303D" w:rsidRDefault="00B555F9" w:rsidP="00CC303D">
            <w:pPr>
              <w:rPr>
                <w:rFonts w:ascii="Arial" w:hAnsi="Arial" w:cs="Arial"/>
                <w:color w:val="000000"/>
                <w:sz w:val="22"/>
                <w:szCs w:val="22"/>
              </w:rPr>
            </w:pPr>
            <w:r w:rsidRPr="00CC303D">
              <w:rPr>
                <w:rFonts w:ascii="Arial" w:hAnsi="Arial" w:cs="Arial"/>
                <w:sz w:val="22"/>
                <w:szCs w:val="22"/>
              </w:rPr>
              <w:t>68 properties to receive solid wall insulation (subject to ECO funding support)</w:t>
            </w:r>
          </w:p>
        </w:tc>
        <w:tc>
          <w:tcPr>
            <w:tcW w:w="1560" w:type="dxa"/>
            <w:shd w:val="clear" w:color="auto" w:fill="DBE5F1" w:themeFill="accent1" w:themeFillTint="33"/>
            <w:vAlign w:val="center"/>
            <w:hideMark/>
          </w:tcPr>
          <w:p w:rsidR="00441422" w:rsidRPr="00CC303D" w:rsidRDefault="00CC303D" w:rsidP="00CC303D">
            <w:pPr>
              <w:jc w:val="center"/>
              <w:rPr>
                <w:rFonts w:ascii="Arial" w:hAnsi="Arial" w:cs="Arial"/>
                <w:color w:val="000000"/>
                <w:sz w:val="22"/>
                <w:szCs w:val="22"/>
              </w:rPr>
            </w:pPr>
            <w:r>
              <w:rPr>
                <w:rFonts w:ascii="Arial" w:hAnsi="Arial" w:cs="Arial"/>
                <w:sz w:val="22"/>
                <w:szCs w:val="22"/>
              </w:rPr>
              <w:t xml:space="preserve">Housing – Strategic </w:t>
            </w:r>
            <w:r w:rsidR="00441422" w:rsidRPr="00CC303D">
              <w:rPr>
                <w:rFonts w:ascii="Arial" w:hAnsi="Arial" w:cs="Arial"/>
                <w:sz w:val="22"/>
                <w:szCs w:val="22"/>
              </w:rPr>
              <w:t>Housing</w:t>
            </w:r>
          </w:p>
        </w:tc>
        <w:tc>
          <w:tcPr>
            <w:tcW w:w="1758" w:type="dxa"/>
            <w:shd w:val="clear" w:color="auto" w:fill="DBE5F1" w:themeFill="accent1" w:themeFillTint="33"/>
            <w:noWrap/>
            <w:vAlign w:val="center"/>
            <w:hideMark/>
          </w:tcPr>
          <w:p w:rsidR="00441422" w:rsidRPr="00CC303D" w:rsidRDefault="00927DA3" w:rsidP="00CC303D">
            <w:pPr>
              <w:jc w:val="center"/>
              <w:rPr>
                <w:rFonts w:ascii="Arial" w:hAnsi="Arial" w:cs="Arial"/>
                <w:color w:val="000000"/>
                <w:sz w:val="22"/>
                <w:szCs w:val="22"/>
              </w:rPr>
            </w:pPr>
            <w:r w:rsidRPr="00CC303D">
              <w:rPr>
                <w:rFonts w:ascii="Arial" w:hAnsi="Arial" w:cs="Arial"/>
                <w:sz w:val="22"/>
                <w:szCs w:val="22"/>
              </w:rPr>
              <w:t>2018-2025</w:t>
            </w:r>
          </w:p>
        </w:tc>
        <w:tc>
          <w:tcPr>
            <w:tcW w:w="6237" w:type="dxa"/>
            <w:shd w:val="clear" w:color="auto" w:fill="DBE5F1" w:themeFill="accent1" w:themeFillTint="33"/>
            <w:vAlign w:val="center"/>
            <w:hideMark/>
          </w:tcPr>
          <w:p w:rsidR="00B555F9" w:rsidRPr="00CC303D" w:rsidRDefault="00B555F9" w:rsidP="00CC303D">
            <w:pPr>
              <w:pStyle w:val="ListParagraph"/>
              <w:numPr>
                <w:ilvl w:val="0"/>
                <w:numId w:val="7"/>
              </w:numPr>
              <w:rPr>
                <w:rFonts w:ascii="Arial" w:hAnsi="Arial" w:cs="Arial"/>
              </w:rPr>
            </w:pPr>
            <w:r w:rsidRPr="00CC303D">
              <w:rPr>
                <w:rFonts w:ascii="Arial" w:hAnsi="Arial" w:cs="Arial"/>
              </w:rPr>
              <w:t>Reduced CO2 emissions (not calculated)</w:t>
            </w:r>
          </w:p>
          <w:p w:rsidR="00B555F9" w:rsidRPr="00CC303D" w:rsidRDefault="00B555F9" w:rsidP="00CC303D">
            <w:pPr>
              <w:pStyle w:val="ListParagraph"/>
              <w:numPr>
                <w:ilvl w:val="0"/>
                <w:numId w:val="7"/>
              </w:numPr>
              <w:rPr>
                <w:rFonts w:ascii="Arial" w:hAnsi="Arial" w:cs="Arial"/>
              </w:rPr>
            </w:pPr>
            <w:r w:rsidRPr="00CC303D">
              <w:rPr>
                <w:rFonts w:ascii="Arial" w:hAnsi="Arial" w:cs="Arial"/>
              </w:rPr>
              <w:t>Increase in SAP rating of properties</w:t>
            </w:r>
          </w:p>
          <w:p w:rsidR="00CC303D" w:rsidRDefault="00B555F9" w:rsidP="00CC303D">
            <w:pPr>
              <w:pStyle w:val="ListParagraph"/>
              <w:numPr>
                <w:ilvl w:val="0"/>
                <w:numId w:val="7"/>
              </w:numPr>
              <w:rPr>
                <w:rFonts w:ascii="Arial" w:hAnsi="Arial" w:cs="Arial"/>
              </w:rPr>
            </w:pPr>
            <w:r w:rsidRPr="00CC303D">
              <w:rPr>
                <w:rFonts w:ascii="Arial" w:hAnsi="Arial" w:cs="Arial"/>
              </w:rPr>
              <w:t>Reduced fuel bills for Council Tenants</w:t>
            </w:r>
          </w:p>
          <w:p w:rsidR="00441422" w:rsidRPr="00CC303D" w:rsidRDefault="00B555F9" w:rsidP="00CC303D">
            <w:pPr>
              <w:pStyle w:val="ListParagraph"/>
              <w:numPr>
                <w:ilvl w:val="0"/>
                <w:numId w:val="7"/>
              </w:numPr>
              <w:rPr>
                <w:rFonts w:ascii="Arial" w:hAnsi="Arial" w:cs="Arial"/>
              </w:rPr>
            </w:pPr>
            <w:r w:rsidRPr="00CC303D">
              <w:rPr>
                <w:rFonts w:ascii="Arial" w:hAnsi="Arial" w:cs="Arial"/>
              </w:rPr>
              <w:t>Reduction in fuel poverty</w:t>
            </w:r>
          </w:p>
        </w:tc>
      </w:tr>
      <w:tr w:rsidR="00441422" w:rsidRPr="00AF29DF" w:rsidTr="00CC303D">
        <w:trPr>
          <w:trHeight w:val="600"/>
          <w:jc w:val="center"/>
        </w:trPr>
        <w:tc>
          <w:tcPr>
            <w:tcW w:w="593"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7</w:t>
            </w:r>
          </w:p>
        </w:tc>
        <w:tc>
          <w:tcPr>
            <w:tcW w:w="4620" w:type="dxa"/>
            <w:shd w:val="clear" w:color="auto" w:fill="DBE5F1" w:themeFill="accent1" w:themeFillTint="33"/>
            <w:vAlign w:val="center"/>
            <w:hideMark/>
          </w:tcPr>
          <w:p w:rsidR="00441422" w:rsidRPr="00CC303D" w:rsidRDefault="00B555F9" w:rsidP="00CC303D">
            <w:pPr>
              <w:rPr>
                <w:rFonts w:ascii="Arial" w:hAnsi="Arial" w:cs="Arial"/>
                <w:color w:val="000000"/>
                <w:sz w:val="22"/>
                <w:szCs w:val="22"/>
              </w:rPr>
            </w:pPr>
            <w:r w:rsidRPr="00CC303D">
              <w:rPr>
                <w:rFonts w:ascii="Arial" w:hAnsi="Arial" w:cs="Arial"/>
                <w:sz w:val="22"/>
                <w:szCs w:val="22"/>
              </w:rPr>
              <w:t>Council continue to run a collective switching scheme promoted to local residents</w:t>
            </w:r>
          </w:p>
        </w:tc>
        <w:tc>
          <w:tcPr>
            <w:tcW w:w="1560"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sz w:val="22"/>
                <w:szCs w:val="22"/>
              </w:rPr>
              <w:t>Housing – Strategic Housing</w:t>
            </w:r>
          </w:p>
        </w:tc>
        <w:tc>
          <w:tcPr>
            <w:tcW w:w="1758" w:type="dxa"/>
            <w:shd w:val="clear" w:color="auto" w:fill="DBE5F1" w:themeFill="accent1" w:themeFillTint="33"/>
            <w:noWrap/>
            <w:vAlign w:val="center"/>
            <w:hideMark/>
          </w:tcPr>
          <w:p w:rsidR="00441422" w:rsidRPr="00CC303D" w:rsidRDefault="00927DA3" w:rsidP="00CC303D">
            <w:pPr>
              <w:jc w:val="center"/>
              <w:rPr>
                <w:rFonts w:ascii="Arial" w:hAnsi="Arial" w:cs="Arial"/>
                <w:color w:val="000000"/>
                <w:sz w:val="22"/>
                <w:szCs w:val="22"/>
              </w:rPr>
            </w:pPr>
            <w:r w:rsidRPr="00CC303D">
              <w:rPr>
                <w:rFonts w:ascii="Arial" w:hAnsi="Arial" w:cs="Arial"/>
                <w:sz w:val="22"/>
                <w:szCs w:val="22"/>
              </w:rPr>
              <w:t>2017 and ongoing subject to contract review</w:t>
            </w:r>
            <w:r w:rsidR="00CC303D">
              <w:rPr>
                <w:rFonts w:ascii="Arial" w:hAnsi="Arial" w:cs="Arial"/>
                <w:sz w:val="22"/>
                <w:szCs w:val="22"/>
              </w:rPr>
              <w:t xml:space="preserve"> </w:t>
            </w:r>
            <w:r w:rsidRPr="00CC303D">
              <w:rPr>
                <w:rFonts w:ascii="Arial" w:hAnsi="Arial" w:cs="Arial"/>
                <w:sz w:val="22"/>
                <w:szCs w:val="22"/>
              </w:rPr>
              <w:t>/</w:t>
            </w:r>
            <w:r w:rsidR="00CC303D">
              <w:rPr>
                <w:rFonts w:ascii="Arial" w:hAnsi="Arial" w:cs="Arial"/>
                <w:sz w:val="22"/>
                <w:szCs w:val="22"/>
              </w:rPr>
              <w:t xml:space="preserve"> </w:t>
            </w:r>
            <w:r w:rsidRPr="00CC303D">
              <w:rPr>
                <w:rFonts w:ascii="Arial" w:hAnsi="Arial" w:cs="Arial"/>
                <w:sz w:val="22"/>
                <w:szCs w:val="22"/>
              </w:rPr>
              <w:t>success of scheme</w:t>
            </w:r>
          </w:p>
        </w:tc>
        <w:tc>
          <w:tcPr>
            <w:tcW w:w="6237" w:type="dxa"/>
            <w:shd w:val="clear" w:color="auto" w:fill="DBE5F1" w:themeFill="accent1" w:themeFillTint="33"/>
            <w:vAlign w:val="center"/>
            <w:hideMark/>
          </w:tcPr>
          <w:p w:rsidR="00B555F9" w:rsidRPr="00CC303D" w:rsidRDefault="00B555F9" w:rsidP="00CC303D">
            <w:pPr>
              <w:pStyle w:val="ListParagraph"/>
              <w:numPr>
                <w:ilvl w:val="0"/>
                <w:numId w:val="7"/>
              </w:numPr>
              <w:rPr>
                <w:rFonts w:ascii="Arial" w:hAnsi="Arial" w:cs="Arial"/>
              </w:rPr>
            </w:pPr>
            <w:r w:rsidRPr="00CC303D">
              <w:rPr>
                <w:rFonts w:ascii="Arial" w:hAnsi="Arial" w:cs="Arial"/>
              </w:rPr>
              <w:t>Reduced fuel bills</w:t>
            </w:r>
          </w:p>
          <w:p w:rsidR="00B555F9" w:rsidRPr="00CC303D" w:rsidRDefault="00B555F9" w:rsidP="00CC303D">
            <w:pPr>
              <w:pStyle w:val="ListParagraph"/>
              <w:numPr>
                <w:ilvl w:val="0"/>
                <w:numId w:val="7"/>
              </w:numPr>
              <w:rPr>
                <w:rFonts w:ascii="Arial" w:hAnsi="Arial" w:cs="Arial"/>
              </w:rPr>
            </w:pPr>
            <w:r w:rsidRPr="00CC303D">
              <w:rPr>
                <w:rFonts w:ascii="Arial" w:hAnsi="Arial" w:cs="Arial"/>
              </w:rPr>
              <w:t>Reduction in fuel poverty</w:t>
            </w:r>
          </w:p>
          <w:p w:rsidR="00441422" w:rsidRPr="00CC303D" w:rsidRDefault="00441422" w:rsidP="00CC303D">
            <w:pPr>
              <w:rPr>
                <w:rFonts w:ascii="Arial" w:hAnsi="Arial" w:cs="Arial"/>
                <w:color w:val="000000"/>
                <w:sz w:val="22"/>
                <w:szCs w:val="22"/>
              </w:rPr>
            </w:pPr>
          </w:p>
        </w:tc>
      </w:tr>
      <w:tr w:rsidR="00441422" w:rsidRPr="00AF29DF" w:rsidTr="00E05D1C">
        <w:trPr>
          <w:trHeight w:val="1351"/>
          <w:jc w:val="center"/>
        </w:trPr>
        <w:tc>
          <w:tcPr>
            <w:tcW w:w="593"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8</w:t>
            </w:r>
          </w:p>
        </w:tc>
        <w:tc>
          <w:tcPr>
            <w:tcW w:w="4620" w:type="dxa"/>
            <w:shd w:val="clear" w:color="auto" w:fill="DBE5F1" w:themeFill="accent1" w:themeFillTint="33"/>
            <w:vAlign w:val="center"/>
            <w:hideMark/>
          </w:tcPr>
          <w:p w:rsidR="00441422" w:rsidRPr="00CC303D" w:rsidRDefault="00B555F9" w:rsidP="00CC303D">
            <w:pPr>
              <w:rPr>
                <w:rFonts w:ascii="Arial" w:hAnsi="Arial" w:cs="Arial"/>
                <w:color w:val="000000"/>
                <w:sz w:val="22"/>
                <w:szCs w:val="22"/>
              </w:rPr>
            </w:pPr>
            <w:r w:rsidRPr="00CC303D">
              <w:rPr>
                <w:rFonts w:ascii="Arial" w:hAnsi="Arial" w:cs="Arial"/>
                <w:sz w:val="22"/>
                <w:szCs w:val="22"/>
              </w:rPr>
              <w:t>Council will continue to support the countywide advice and support service:  Warm Homes, Healthy Homes, through referrals and promotion to staff and customers.</w:t>
            </w:r>
          </w:p>
        </w:tc>
        <w:tc>
          <w:tcPr>
            <w:tcW w:w="1560"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sz w:val="22"/>
                <w:szCs w:val="22"/>
              </w:rPr>
              <w:t>Housing – Strategic Housing</w:t>
            </w:r>
          </w:p>
        </w:tc>
        <w:tc>
          <w:tcPr>
            <w:tcW w:w="1758" w:type="dxa"/>
            <w:shd w:val="clear" w:color="auto" w:fill="DBE5F1" w:themeFill="accent1" w:themeFillTint="33"/>
            <w:noWrap/>
            <w:vAlign w:val="center"/>
            <w:hideMark/>
          </w:tcPr>
          <w:p w:rsidR="00441422" w:rsidRPr="00CC303D" w:rsidRDefault="00927DA3" w:rsidP="00CC303D">
            <w:pPr>
              <w:jc w:val="center"/>
              <w:rPr>
                <w:rFonts w:ascii="Arial" w:hAnsi="Arial" w:cs="Arial"/>
                <w:color w:val="000000"/>
                <w:sz w:val="22"/>
                <w:szCs w:val="22"/>
              </w:rPr>
            </w:pPr>
            <w:r w:rsidRPr="00CC303D">
              <w:rPr>
                <w:rFonts w:ascii="Arial" w:hAnsi="Arial" w:cs="Arial"/>
                <w:color w:val="000000"/>
                <w:sz w:val="22"/>
                <w:szCs w:val="22"/>
              </w:rPr>
              <w:t>Ongoing</w:t>
            </w:r>
          </w:p>
        </w:tc>
        <w:tc>
          <w:tcPr>
            <w:tcW w:w="6237" w:type="dxa"/>
            <w:shd w:val="clear" w:color="auto" w:fill="DBE5F1" w:themeFill="accent1" w:themeFillTint="33"/>
            <w:vAlign w:val="center"/>
            <w:hideMark/>
          </w:tcPr>
          <w:p w:rsidR="00B555F9" w:rsidRPr="00CC303D" w:rsidRDefault="00B555F9" w:rsidP="00CC303D">
            <w:pPr>
              <w:pStyle w:val="ListParagraph"/>
              <w:numPr>
                <w:ilvl w:val="0"/>
                <w:numId w:val="7"/>
              </w:numPr>
              <w:rPr>
                <w:rFonts w:ascii="Arial" w:hAnsi="Arial" w:cs="Arial"/>
              </w:rPr>
            </w:pPr>
            <w:r w:rsidRPr="00CC303D">
              <w:rPr>
                <w:rFonts w:ascii="Arial" w:hAnsi="Arial" w:cs="Arial"/>
              </w:rPr>
              <w:t>Increase in SAP rating of properties</w:t>
            </w:r>
          </w:p>
          <w:p w:rsidR="00B555F9" w:rsidRPr="00CC303D" w:rsidRDefault="00B555F9" w:rsidP="00CC303D">
            <w:pPr>
              <w:pStyle w:val="ListParagraph"/>
              <w:numPr>
                <w:ilvl w:val="0"/>
                <w:numId w:val="7"/>
              </w:numPr>
              <w:rPr>
                <w:rFonts w:ascii="Arial" w:hAnsi="Arial" w:cs="Arial"/>
              </w:rPr>
            </w:pPr>
            <w:r w:rsidRPr="00CC303D">
              <w:rPr>
                <w:rFonts w:ascii="Arial" w:hAnsi="Arial" w:cs="Arial"/>
              </w:rPr>
              <w:t>Reduction in fuel poverty</w:t>
            </w:r>
          </w:p>
          <w:p w:rsidR="00B555F9" w:rsidRPr="00CC303D" w:rsidRDefault="00B555F9" w:rsidP="00CC303D">
            <w:pPr>
              <w:pStyle w:val="ListParagraph"/>
              <w:numPr>
                <w:ilvl w:val="0"/>
                <w:numId w:val="7"/>
              </w:numPr>
              <w:rPr>
                <w:rFonts w:ascii="Arial" w:hAnsi="Arial" w:cs="Arial"/>
              </w:rPr>
            </w:pPr>
            <w:r w:rsidRPr="00CC303D">
              <w:rPr>
                <w:rFonts w:ascii="Arial" w:hAnsi="Arial" w:cs="Arial"/>
              </w:rPr>
              <w:t>Reduction in excess winter deaths</w:t>
            </w:r>
          </w:p>
          <w:p w:rsidR="00441422" w:rsidRPr="00CC303D" w:rsidRDefault="00441422" w:rsidP="00CC303D">
            <w:pPr>
              <w:rPr>
                <w:rFonts w:ascii="Arial" w:hAnsi="Arial" w:cs="Arial"/>
                <w:color w:val="000000"/>
                <w:sz w:val="22"/>
                <w:szCs w:val="22"/>
              </w:rPr>
            </w:pPr>
          </w:p>
        </w:tc>
      </w:tr>
      <w:tr w:rsidR="00441422" w:rsidRPr="00AF29DF" w:rsidTr="00E05D1C">
        <w:trPr>
          <w:trHeight w:val="2204"/>
          <w:jc w:val="center"/>
        </w:trPr>
        <w:tc>
          <w:tcPr>
            <w:tcW w:w="593"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9</w:t>
            </w:r>
          </w:p>
        </w:tc>
        <w:tc>
          <w:tcPr>
            <w:tcW w:w="4620" w:type="dxa"/>
            <w:shd w:val="clear" w:color="auto" w:fill="DBE5F1" w:themeFill="accent1" w:themeFillTint="33"/>
            <w:vAlign w:val="center"/>
            <w:hideMark/>
          </w:tcPr>
          <w:p w:rsidR="00441422" w:rsidRPr="00CC303D" w:rsidRDefault="00B555F9" w:rsidP="00CC303D">
            <w:pPr>
              <w:rPr>
                <w:rFonts w:ascii="Arial" w:hAnsi="Arial" w:cs="Arial"/>
                <w:color w:val="000000"/>
                <w:sz w:val="22"/>
                <w:szCs w:val="22"/>
              </w:rPr>
            </w:pPr>
            <w:r w:rsidRPr="00CC303D">
              <w:rPr>
                <w:rFonts w:ascii="Arial" w:hAnsi="Arial" w:cs="Arial"/>
                <w:sz w:val="22"/>
                <w:szCs w:val="22"/>
              </w:rPr>
              <w:t>An online survey will be undertaken to identify energy efficiency needs and barriers within the District’s private sector housing.</w:t>
            </w:r>
          </w:p>
        </w:tc>
        <w:tc>
          <w:tcPr>
            <w:tcW w:w="1560"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sz w:val="22"/>
                <w:szCs w:val="22"/>
              </w:rPr>
              <w:t>Housing – Strategic Housing</w:t>
            </w:r>
          </w:p>
        </w:tc>
        <w:tc>
          <w:tcPr>
            <w:tcW w:w="1758" w:type="dxa"/>
            <w:shd w:val="clear" w:color="auto" w:fill="DBE5F1" w:themeFill="accent1" w:themeFillTint="33"/>
            <w:noWrap/>
            <w:vAlign w:val="center"/>
            <w:hideMark/>
          </w:tcPr>
          <w:p w:rsidR="00441422" w:rsidRPr="00CC303D" w:rsidRDefault="00927DA3" w:rsidP="00CC303D">
            <w:pPr>
              <w:jc w:val="center"/>
              <w:rPr>
                <w:rFonts w:ascii="Arial" w:hAnsi="Arial" w:cs="Arial"/>
                <w:color w:val="000000"/>
                <w:sz w:val="22"/>
                <w:szCs w:val="22"/>
              </w:rPr>
            </w:pPr>
            <w:r w:rsidRPr="00CC303D">
              <w:rPr>
                <w:rFonts w:ascii="Arial" w:hAnsi="Arial" w:cs="Arial"/>
                <w:color w:val="000000"/>
                <w:sz w:val="22"/>
                <w:szCs w:val="22"/>
              </w:rPr>
              <w:t>2017</w:t>
            </w:r>
          </w:p>
        </w:tc>
        <w:tc>
          <w:tcPr>
            <w:tcW w:w="6237" w:type="dxa"/>
            <w:shd w:val="clear" w:color="auto" w:fill="DBE5F1" w:themeFill="accent1" w:themeFillTint="33"/>
            <w:vAlign w:val="center"/>
            <w:hideMark/>
          </w:tcPr>
          <w:p w:rsidR="00441422" w:rsidRPr="00CC303D" w:rsidRDefault="00B555F9" w:rsidP="00CC303D">
            <w:pPr>
              <w:rPr>
                <w:rFonts w:ascii="Arial" w:hAnsi="Arial" w:cs="Arial"/>
                <w:color w:val="000000"/>
                <w:sz w:val="22"/>
                <w:szCs w:val="22"/>
              </w:rPr>
            </w:pPr>
            <w:r w:rsidRPr="00CC303D">
              <w:rPr>
                <w:rFonts w:ascii="Arial" w:hAnsi="Arial" w:cs="Arial"/>
                <w:sz w:val="22"/>
                <w:szCs w:val="22"/>
              </w:rPr>
              <w:t>The Council is undertaking an online private stock condition survey in order to gather information about the condition of properties in private ownership in the District. The survey will collect information about the energy efficiency of properties and the uptake and desire for renewable energy. The results of the survey will help inform strategic decision making including the need to establish local energy efficiency schemes, for example through flexible ECO eligibility.</w:t>
            </w:r>
          </w:p>
        </w:tc>
      </w:tr>
      <w:tr w:rsidR="00441422" w:rsidRPr="00AF29DF" w:rsidTr="00E05D1C">
        <w:trPr>
          <w:trHeight w:val="1400"/>
          <w:jc w:val="center"/>
        </w:trPr>
        <w:tc>
          <w:tcPr>
            <w:tcW w:w="593" w:type="dxa"/>
            <w:shd w:val="clear" w:color="auto" w:fill="DBE5F1" w:themeFill="accent1" w:themeFillTint="33"/>
            <w:vAlign w:val="center"/>
            <w:hideMark/>
          </w:tcPr>
          <w:p w:rsidR="00441422" w:rsidRPr="00CC303D" w:rsidRDefault="00441422" w:rsidP="00CC303D">
            <w:pPr>
              <w:jc w:val="center"/>
              <w:rPr>
                <w:rFonts w:ascii="Arial" w:hAnsi="Arial" w:cs="Arial"/>
                <w:color w:val="000000"/>
                <w:sz w:val="22"/>
                <w:szCs w:val="22"/>
              </w:rPr>
            </w:pPr>
            <w:r w:rsidRPr="00CC303D">
              <w:rPr>
                <w:rFonts w:ascii="Arial" w:hAnsi="Arial" w:cs="Arial"/>
                <w:color w:val="000000"/>
                <w:sz w:val="22"/>
                <w:szCs w:val="22"/>
              </w:rPr>
              <w:t>10</w:t>
            </w:r>
          </w:p>
        </w:tc>
        <w:tc>
          <w:tcPr>
            <w:tcW w:w="4620" w:type="dxa"/>
            <w:shd w:val="clear" w:color="auto" w:fill="DBE5F1" w:themeFill="accent1" w:themeFillTint="33"/>
            <w:vAlign w:val="center"/>
            <w:hideMark/>
          </w:tcPr>
          <w:p w:rsidR="00441422" w:rsidRPr="00CC303D" w:rsidRDefault="00B555F9" w:rsidP="00CC303D">
            <w:pPr>
              <w:rPr>
                <w:rFonts w:ascii="Arial" w:hAnsi="Arial" w:cs="Arial"/>
                <w:color w:val="000000"/>
                <w:sz w:val="22"/>
                <w:szCs w:val="22"/>
              </w:rPr>
            </w:pPr>
            <w:r w:rsidRPr="00CC303D">
              <w:rPr>
                <w:rFonts w:ascii="Arial" w:hAnsi="Arial" w:cs="Arial"/>
                <w:sz w:val="22"/>
                <w:szCs w:val="22"/>
              </w:rPr>
              <w:t>Renewed Fuel Poverty Strategy for North West Leicestershire</w:t>
            </w:r>
          </w:p>
        </w:tc>
        <w:tc>
          <w:tcPr>
            <w:tcW w:w="1560" w:type="dxa"/>
            <w:shd w:val="clear" w:color="auto" w:fill="DBE5F1" w:themeFill="accent1" w:themeFillTint="33"/>
            <w:vAlign w:val="center"/>
            <w:hideMark/>
          </w:tcPr>
          <w:p w:rsidR="00441422" w:rsidRPr="00CC303D" w:rsidRDefault="00927DA3" w:rsidP="00CC303D">
            <w:pPr>
              <w:jc w:val="center"/>
              <w:rPr>
                <w:rFonts w:ascii="Arial" w:hAnsi="Arial" w:cs="Arial"/>
                <w:color w:val="000000"/>
                <w:sz w:val="22"/>
                <w:szCs w:val="22"/>
              </w:rPr>
            </w:pPr>
            <w:r w:rsidRPr="00CC303D">
              <w:rPr>
                <w:rFonts w:ascii="Arial" w:hAnsi="Arial" w:cs="Arial"/>
                <w:sz w:val="22"/>
                <w:szCs w:val="22"/>
              </w:rPr>
              <w:t>Housing – Strategic Housing</w:t>
            </w:r>
          </w:p>
        </w:tc>
        <w:tc>
          <w:tcPr>
            <w:tcW w:w="1758" w:type="dxa"/>
            <w:shd w:val="clear" w:color="auto" w:fill="DBE5F1" w:themeFill="accent1" w:themeFillTint="33"/>
            <w:noWrap/>
            <w:vAlign w:val="center"/>
            <w:hideMark/>
          </w:tcPr>
          <w:p w:rsidR="00441422" w:rsidRPr="00CC303D" w:rsidRDefault="00927DA3" w:rsidP="00CC303D">
            <w:pPr>
              <w:jc w:val="center"/>
              <w:rPr>
                <w:rFonts w:ascii="Arial" w:hAnsi="Arial" w:cs="Arial"/>
                <w:color w:val="000000"/>
                <w:sz w:val="22"/>
                <w:szCs w:val="22"/>
              </w:rPr>
            </w:pPr>
            <w:r w:rsidRPr="00CC303D">
              <w:rPr>
                <w:rFonts w:ascii="Arial" w:hAnsi="Arial" w:cs="Arial"/>
                <w:sz w:val="22"/>
                <w:szCs w:val="22"/>
              </w:rPr>
              <w:t>2017-2020</w:t>
            </w:r>
          </w:p>
        </w:tc>
        <w:tc>
          <w:tcPr>
            <w:tcW w:w="6237" w:type="dxa"/>
            <w:shd w:val="clear" w:color="auto" w:fill="DBE5F1" w:themeFill="accent1" w:themeFillTint="33"/>
            <w:vAlign w:val="center"/>
            <w:hideMark/>
          </w:tcPr>
          <w:p w:rsidR="00441422" w:rsidRPr="00CC303D" w:rsidRDefault="00B555F9" w:rsidP="00CC303D">
            <w:pPr>
              <w:rPr>
                <w:rFonts w:ascii="Arial" w:hAnsi="Arial" w:cs="Arial"/>
                <w:color w:val="000000"/>
                <w:sz w:val="22"/>
                <w:szCs w:val="22"/>
              </w:rPr>
            </w:pPr>
            <w:r w:rsidRPr="00CC303D">
              <w:rPr>
                <w:rFonts w:ascii="Arial" w:hAnsi="Arial" w:cs="Arial"/>
                <w:sz w:val="22"/>
                <w:szCs w:val="22"/>
              </w:rPr>
              <w:t>The Council’s existing corporate affordable warmth strategy will be renewed in 2017. Key stakeholders will be approached to feed into the new strategy in order to develop actions to reduce fuel poverty and the effects of fuel poverty in the District.</w:t>
            </w:r>
          </w:p>
        </w:tc>
      </w:tr>
      <w:tr w:rsidR="00B555F9" w:rsidRPr="00AF29DF" w:rsidTr="00E05D1C">
        <w:trPr>
          <w:trHeight w:val="1265"/>
          <w:jc w:val="center"/>
        </w:trPr>
        <w:tc>
          <w:tcPr>
            <w:tcW w:w="593" w:type="dxa"/>
            <w:shd w:val="clear" w:color="auto" w:fill="DBE5F1" w:themeFill="accent1" w:themeFillTint="33"/>
            <w:vAlign w:val="center"/>
            <w:hideMark/>
          </w:tcPr>
          <w:p w:rsidR="00B555F9" w:rsidRPr="00CC303D" w:rsidRDefault="00927DA3" w:rsidP="00CC303D">
            <w:pPr>
              <w:jc w:val="center"/>
              <w:rPr>
                <w:rFonts w:ascii="Arial" w:hAnsi="Arial" w:cs="Arial"/>
                <w:color w:val="000000"/>
                <w:sz w:val="22"/>
                <w:szCs w:val="22"/>
              </w:rPr>
            </w:pPr>
            <w:r w:rsidRPr="00CC303D">
              <w:rPr>
                <w:rFonts w:ascii="Arial" w:hAnsi="Arial" w:cs="Arial"/>
                <w:color w:val="000000"/>
                <w:sz w:val="22"/>
                <w:szCs w:val="22"/>
              </w:rPr>
              <w:t>11</w:t>
            </w:r>
          </w:p>
        </w:tc>
        <w:tc>
          <w:tcPr>
            <w:tcW w:w="4620" w:type="dxa"/>
            <w:shd w:val="clear" w:color="auto" w:fill="DBE5F1" w:themeFill="accent1" w:themeFillTint="33"/>
            <w:vAlign w:val="center"/>
            <w:hideMark/>
          </w:tcPr>
          <w:p w:rsidR="00B555F9" w:rsidRPr="00CC303D" w:rsidRDefault="00B555F9" w:rsidP="00CC303D">
            <w:pPr>
              <w:rPr>
                <w:rFonts w:ascii="Arial" w:hAnsi="Arial" w:cs="Arial"/>
                <w:color w:val="000000"/>
                <w:sz w:val="22"/>
                <w:szCs w:val="22"/>
              </w:rPr>
            </w:pPr>
            <w:r w:rsidRPr="00CC303D">
              <w:rPr>
                <w:rFonts w:ascii="Arial" w:hAnsi="Arial" w:cs="Arial"/>
                <w:sz w:val="22"/>
                <w:szCs w:val="22"/>
              </w:rPr>
              <w:t>Continue to explore opportunities for heat networks and mine water heating schemes in Coalville subject to funding and viable opportunities.</w:t>
            </w:r>
          </w:p>
        </w:tc>
        <w:tc>
          <w:tcPr>
            <w:tcW w:w="1560" w:type="dxa"/>
            <w:shd w:val="clear" w:color="auto" w:fill="DBE5F1" w:themeFill="accent1" w:themeFillTint="33"/>
            <w:vAlign w:val="center"/>
            <w:hideMark/>
          </w:tcPr>
          <w:p w:rsidR="00B555F9" w:rsidRPr="00CC303D" w:rsidRDefault="00927DA3" w:rsidP="00CC303D">
            <w:pPr>
              <w:jc w:val="center"/>
              <w:rPr>
                <w:rFonts w:ascii="Arial" w:hAnsi="Arial" w:cs="Arial"/>
                <w:color w:val="000000"/>
                <w:sz w:val="22"/>
                <w:szCs w:val="22"/>
              </w:rPr>
            </w:pPr>
            <w:r w:rsidRPr="00CC303D">
              <w:rPr>
                <w:rFonts w:ascii="Arial" w:hAnsi="Arial" w:cs="Arial"/>
                <w:sz w:val="22"/>
                <w:szCs w:val="22"/>
              </w:rPr>
              <w:t>Housing – Strategic Housing</w:t>
            </w:r>
          </w:p>
        </w:tc>
        <w:tc>
          <w:tcPr>
            <w:tcW w:w="1758" w:type="dxa"/>
            <w:shd w:val="clear" w:color="auto" w:fill="DBE5F1" w:themeFill="accent1" w:themeFillTint="33"/>
            <w:noWrap/>
            <w:vAlign w:val="center"/>
            <w:hideMark/>
          </w:tcPr>
          <w:p w:rsidR="00B555F9" w:rsidRPr="00CC303D" w:rsidRDefault="00927DA3" w:rsidP="00CC303D">
            <w:pPr>
              <w:jc w:val="center"/>
              <w:rPr>
                <w:rFonts w:ascii="Arial" w:hAnsi="Arial" w:cs="Arial"/>
                <w:color w:val="000000"/>
                <w:sz w:val="22"/>
                <w:szCs w:val="22"/>
              </w:rPr>
            </w:pPr>
            <w:r w:rsidRPr="00CC303D">
              <w:rPr>
                <w:rFonts w:ascii="Arial" w:hAnsi="Arial" w:cs="Arial"/>
                <w:color w:val="000000"/>
                <w:sz w:val="22"/>
                <w:szCs w:val="22"/>
              </w:rPr>
              <w:t>Ongoing</w:t>
            </w:r>
          </w:p>
        </w:tc>
        <w:tc>
          <w:tcPr>
            <w:tcW w:w="6237" w:type="dxa"/>
            <w:shd w:val="clear" w:color="auto" w:fill="DBE5F1" w:themeFill="accent1" w:themeFillTint="33"/>
            <w:vAlign w:val="center"/>
            <w:hideMark/>
          </w:tcPr>
          <w:p w:rsidR="00B555F9" w:rsidRPr="00CC303D" w:rsidRDefault="00B555F9" w:rsidP="00CC303D">
            <w:pPr>
              <w:rPr>
                <w:rFonts w:ascii="Arial" w:hAnsi="Arial" w:cs="Arial"/>
                <w:color w:val="000000"/>
                <w:sz w:val="22"/>
                <w:szCs w:val="22"/>
              </w:rPr>
            </w:pPr>
            <w:r w:rsidRPr="00CC303D">
              <w:rPr>
                <w:rFonts w:ascii="Arial" w:hAnsi="Arial" w:cs="Arial"/>
                <w:sz w:val="22"/>
                <w:szCs w:val="22"/>
              </w:rPr>
              <w:t>Report produced from mapping and master</w:t>
            </w:r>
            <w:r w:rsidR="00E05D1C">
              <w:rPr>
                <w:rFonts w:ascii="Arial" w:hAnsi="Arial" w:cs="Arial"/>
                <w:sz w:val="22"/>
                <w:szCs w:val="22"/>
              </w:rPr>
              <w:t xml:space="preserve"> </w:t>
            </w:r>
            <w:r w:rsidRPr="00CC303D">
              <w:rPr>
                <w:rFonts w:ascii="Arial" w:hAnsi="Arial" w:cs="Arial"/>
                <w:sz w:val="22"/>
                <w:szCs w:val="22"/>
              </w:rPr>
              <w:t>planning exercise which will be shared with senior management in order to determine whether the Council will further explore potentially viable schemes.</w:t>
            </w:r>
          </w:p>
        </w:tc>
      </w:tr>
      <w:tr w:rsidR="00B555F9" w:rsidRPr="00AF29DF" w:rsidTr="00E05D1C">
        <w:trPr>
          <w:trHeight w:val="985"/>
          <w:jc w:val="center"/>
        </w:trPr>
        <w:tc>
          <w:tcPr>
            <w:tcW w:w="593" w:type="dxa"/>
            <w:shd w:val="clear" w:color="auto" w:fill="DBE5F1" w:themeFill="accent1" w:themeFillTint="33"/>
            <w:vAlign w:val="center"/>
            <w:hideMark/>
          </w:tcPr>
          <w:p w:rsidR="00B555F9" w:rsidRPr="00CC303D" w:rsidRDefault="00927DA3" w:rsidP="00CC303D">
            <w:pPr>
              <w:jc w:val="center"/>
              <w:rPr>
                <w:rFonts w:ascii="Arial" w:hAnsi="Arial" w:cs="Arial"/>
                <w:color w:val="000000"/>
                <w:sz w:val="22"/>
                <w:szCs w:val="22"/>
              </w:rPr>
            </w:pPr>
            <w:r w:rsidRPr="00CC303D">
              <w:rPr>
                <w:rFonts w:ascii="Arial" w:hAnsi="Arial" w:cs="Arial"/>
                <w:color w:val="000000"/>
                <w:sz w:val="22"/>
                <w:szCs w:val="22"/>
              </w:rPr>
              <w:t>12</w:t>
            </w:r>
          </w:p>
        </w:tc>
        <w:tc>
          <w:tcPr>
            <w:tcW w:w="4620" w:type="dxa"/>
            <w:shd w:val="clear" w:color="auto" w:fill="DBE5F1" w:themeFill="accent1" w:themeFillTint="33"/>
            <w:vAlign w:val="center"/>
            <w:hideMark/>
          </w:tcPr>
          <w:p w:rsidR="00B555F9" w:rsidRPr="00CC303D" w:rsidRDefault="00927DA3" w:rsidP="00CC303D">
            <w:pPr>
              <w:rPr>
                <w:rFonts w:ascii="Arial" w:hAnsi="Arial" w:cs="Arial"/>
                <w:color w:val="000000"/>
                <w:sz w:val="22"/>
                <w:szCs w:val="22"/>
              </w:rPr>
            </w:pPr>
            <w:r w:rsidRPr="00CC303D">
              <w:rPr>
                <w:rFonts w:ascii="Arial" w:hAnsi="Arial" w:cs="Arial"/>
                <w:color w:val="000000"/>
                <w:sz w:val="22"/>
                <w:szCs w:val="22"/>
              </w:rPr>
              <w:t>Increase the uptake of Smart Meters</w:t>
            </w:r>
          </w:p>
        </w:tc>
        <w:tc>
          <w:tcPr>
            <w:tcW w:w="1560" w:type="dxa"/>
            <w:shd w:val="clear" w:color="auto" w:fill="DBE5F1" w:themeFill="accent1" w:themeFillTint="33"/>
            <w:vAlign w:val="center"/>
            <w:hideMark/>
          </w:tcPr>
          <w:p w:rsidR="00B555F9" w:rsidRPr="00CC303D" w:rsidRDefault="00E05D1C" w:rsidP="00CC303D">
            <w:pPr>
              <w:jc w:val="center"/>
              <w:rPr>
                <w:rFonts w:ascii="Arial" w:hAnsi="Arial" w:cs="Arial"/>
                <w:color w:val="000000"/>
                <w:sz w:val="22"/>
                <w:szCs w:val="22"/>
              </w:rPr>
            </w:pPr>
            <w:r>
              <w:rPr>
                <w:rFonts w:ascii="Arial" w:hAnsi="Arial" w:cs="Arial"/>
                <w:color w:val="000000"/>
                <w:sz w:val="22"/>
                <w:szCs w:val="22"/>
              </w:rPr>
              <w:t>Green F</w:t>
            </w:r>
            <w:r w:rsidR="00927DA3" w:rsidRPr="00CC303D">
              <w:rPr>
                <w:rFonts w:ascii="Arial" w:hAnsi="Arial" w:cs="Arial"/>
                <w:color w:val="000000"/>
                <w:sz w:val="22"/>
                <w:szCs w:val="22"/>
              </w:rPr>
              <w:t>ootprints</w:t>
            </w:r>
          </w:p>
        </w:tc>
        <w:tc>
          <w:tcPr>
            <w:tcW w:w="1758" w:type="dxa"/>
            <w:shd w:val="clear" w:color="auto" w:fill="DBE5F1" w:themeFill="accent1" w:themeFillTint="33"/>
            <w:noWrap/>
            <w:vAlign w:val="center"/>
            <w:hideMark/>
          </w:tcPr>
          <w:p w:rsidR="00B555F9" w:rsidRPr="00CC303D" w:rsidRDefault="00927DA3" w:rsidP="00CC303D">
            <w:pPr>
              <w:jc w:val="center"/>
              <w:rPr>
                <w:rFonts w:ascii="Arial" w:hAnsi="Arial" w:cs="Arial"/>
                <w:color w:val="000000"/>
                <w:sz w:val="22"/>
                <w:szCs w:val="22"/>
              </w:rPr>
            </w:pPr>
            <w:r w:rsidRPr="00CC303D">
              <w:rPr>
                <w:rFonts w:ascii="Arial" w:hAnsi="Arial" w:cs="Arial"/>
                <w:color w:val="000000"/>
                <w:sz w:val="22"/>
                <w:szCs w:val="22"/>
              </w:rPr>
              <w:t>2017-2018</w:t>
            </w:r>
          </w:p>
        </w:tc>
        <w:tc>
          <w:tcPr>
            <w:tcW w:w="6237" w:type="dxa"/>
            <w:shd w:val="clear" w:color="auto" w:fill="DBE5F1" w:themeFill="accent1" w:themeFillTint="33"/>
            <w:vAlign w:val="center"/>
            <w:hideMark/>
          </w:tcPr>
          <w:p w:rsidR="00B555F9" w:rsidRPr="00E05D1C" w:rsidRDefault="00927DA3" w:rsidP="00E05D1C">
            <w:pPr>
              <w:pStyle w:val="ListParagraph"/>
              <w:numPr>
                <w:ilvl w:val="0"/>
                <w:numId w:val="9"/>
              </w:numPr>
              <w:rPr>
                <w:rFonts w:ascii="Arial" w:hAnsi="Arial" w:cs="Arial"/>
                <w:color w:val="000000"/>
              </w:rPr>
            </w:pPr>
            <w:r w:rsidRPr="00E05D1C">
              <w:rPr>
                <w:rFonts w:ascii="Arial" w:hAnsi="Arial" w:cs="Arial"/>
                <w:color w:val="000000"/>
              </w:rPr>
              <w:t>Reduce fuel Poverty</w:t>
            </w:r>
          </w:p>
          <w:p w:rsidR="00927DA3" w:rsidRPr="00E05D1C" w:rsidRDefault="00927DA3" w:rsidP="00E05D1C">
            <w:pPr>
              <w:pStyle w:val="ListParagraph"/>
              <w:numPr>
                <w:ilvl w:val="0"/>
                <w:numId w:val="9"/>
              </w:numPr>
              <w:rPr>
                <w:rFonts w:ascii="Arial" w:hAnsi="Arial" w:cs="Arial"/>
                <w:color w:val="000000"/>
              </w:rPr>
            </w:pPr>
            <w:r w:rsidRPr="00E05D1C">
              <w:rPr>
                <w:rFonts w:ascii="Arial" w:hAnsi="Arial" w:cs="Arial"/>
                <w:color w:val="000000"/>
              </w:rPr>
              <w:t>Reduce CO2 (not measured)</w:t>
            </w:r>
          </w:p>
          <w:p w:rsidR="00927DA3" w:rsidRPr="00E05D1C" w:rsidRDefault="00927DA3" w:rsidP="00E05D1C">
            <w:pPr>
              <w:pStyle w:val="ListParagraph"/>
              <w:numPr>
                <w:ilvl w:val="0"/>
                <w:numId w:val="9"/>
              </w:numPr>
              <w:rPr>
                <w:rFonts w:ascii="Arial" w:hAnsi="Arial" w:cs="Arial"/>
                <w:color w:val="000000"/>
              </w:rPr>
            </w:pPr>
            <w:r w:rsidRPr="00E05D1C">
              <w:rPr>
                <w:rFonts w:ascii="Arial" w:hAnsi="Arial" w:cs="Arial"/>
                <w:color w:val="000000"/>
              </w:rPr>
              <w:t>Reduce fuel bills</w:t>
            </w:r>
          </w:p>
        </w:tc>
      </w:tr>
      <w:tr w:rsidR="00B555F9" w:rsidRPr="00AF29DF" w:rsidTr="00E05D1C">
        <w:trPr>
          <w:trHeight w:val="1269"/>
          <w:jc w:val="center"/>
        </w:trPr>
        <w:tc>
          <w:tcPr>
            <w:tcW w:w="593" w:type="dxa"/>
            <w:shd w:val="clear" w:color="auto" w:fill="DBE5F1" w:themeFill="accent1" w:themeFillTint="33"/>
            <w:vAlign w:val="center"/>
            <w:hideMark/>
          </w:tcPr>
          <w:p w:rsidR="00B555F9" w:rsidRPr="00CC303D" w:rsidRDefault="00927DA3" w:rsidP="00CC303D">
            <w:pPr>
              <w:jc w:val="center"/>
              <w:rPr>
                <w:rFonts w:ascii="Arial" w:hAnsi="Arial" w:cs="Arial"/>
                <w:color w:val="000000"/>
                <w:sz w:val="22"/>
                <w:szCs w:val="22"/>
              </w:rPr>
            </w:pPr>
            <w:r w:rsidRPr="00CC303D">
              <w:rPr>
                <w:rFonts w:ascii="Arial" w:hAnsi="Arial" w:cs="Arial"/>
                <w:color w:val="000000"/>
                <w:sz w:val="22"/>
                <w:szCs w:val="22"/>
              </w:rPr>
              <w:t>13</w:t>
            </w:r>
          </w:p>
        </w:tc>
        <w:tc>
          <w:tcPr>
            <w:tcW w:w="4620" w:type="dxa"/>
            <w:shd w:val="clear" w:color="auto" w:fill="DBE5F1" w:themeFill="accent1" w:themeFillTint="33"/>
            <w:vAlign w:val="center"/>
            <w:hideMark/>
          </w:tcPr>
          <w:p w:rsidR="00B555F9" w:rsidRPr="00CC303D" w:rsidRDefault="00927DA3" w:rsidP="00CC303D">
            <w:pPr>
              <w:rPr>
                <w:rFonts w:ascii="Arial" w:hAnsi="Arial" w:cs="Arial"/>
                <w:color w:val="000000"/>
                <w:sz w:val="22"/>
                <w:szCs w:val="22"/>
              </w:rPr>
            </w:pPr>
            <w:r w:rsidRPr="00CC303D">
              <w:rPr>
                <w:rFonts w:ascii="Arial" w:hAnsi="Arial" w:cs="Arial"/>
                <w:color w:val="000000"/>
                <w:sz w:val="22"/>
                <w:szCs w:val="22"/>
              </w:rPr>
              <w:t>Investigate new initiatives and grants and engage when possible for example grants for insulation.</w:t>
            </w:r>
          </w:p>
        </w:tc>
        <w:tc>
          <w:tcPr>
            <w:tcW w:w="1560" w:type="dxa"/>
            <w:shd w:val="clear" w:color="auto" w:fill="DBE5F1" w:themeFill="accent1" w:themeFillTint="33"/>
            <w:vAlign w:val="center"/>
            <w:hideMark/>
          </w:tcPr>
          <w:p w:rsidR="00B555F9" w:rsidRPr="00CC303D" w:rsidRDefault="00927DA3" w:rsidP="00CC303D">
            <w:pPr>
              <w:jc w:val="center"/>
              <w:rPr>
                <w:rFonts w:ascii="Arial" w:hAnsi="Arial" w:cs="Arial"/>
                <w:color w:val="000000"/>
                <w:sz w:val="22"/>
                <w:szCs w:val="22"/>
              </w:rPr>
            </w:pPr>
            <w:r w:rsidRPr="00CC303D">
              <w:rPr>
                <w:rFonts w:ascii="Arial" w:hAnsi="Arial" w:cs="Arial"/>
                <w:color w:val="000000"/>
                <w:sz w:val="22"/>
                <w:szCs w:val="22"/>
              </w:rPr>
              <w:t>Green Footprints</w:t>
            </w:r>
          </w:p>
        </w:tc>
        <w:tc>
          <w:tcPr>
            <w:tcW w:w="1758" w:type="dxa"/>
            <w:shd w:val="clear" w:color="auto" w:fill="DBE5F1" w:themeFill="accent1" w:themeFillTint="33"/>
            <w:noWrap/>
            <w:vAlign w:val="center"/>
            <w:hideMark/>
          </w:tcPr>
          <w:p w:rsidR="00B555F9" w:rsidRPr="00CC303D" w:rsidRDefault="00927DA3" w:rsidP="00CC303D">
            <w:pPr>
              <w:jc w:val="center"/>
              <w:rPr>
                <w:rFonts w:ascii="Arial" w:hAnsi="Arial" w:cs="Arial"/>
                <w:color w:val="000000"/>
                <w:sz w:val="22"/>
                <w:szCs w:val="22"/>
              </w:rPr>
            </w:pPr>
            <w:r w:rsidRPr="00CC303D">
              <w:rPr>
                <w:rFonts w:ascii="Arial" w:hAnsi="Arial" w:cs="Arial"/>
                <w:color w:val="000000"/>
                <w:sz w:val="22"/>
                <w:szCs w:val="22"/>
              </w:rPr>
              <w:t>2017 - 2018</w:t>
            </w:r>
          </w:p>
        </w:tc>
        <w:tc>
          <w:tcPr>
            <w:tcW w:w="6237" w:type="dxa"/>
            <w:shd w:val="clear" w:color="auto" w:fill="DBE5F1" w:themeFill="accent1" w:themeFillTint="33"/>
            <w:vAlign w:val="center"/>
            <w:hideMark/>
          </w:tcPr>
          <w:p w:rsidR="00B555F9" w:rsidRPr="00E05D1C" w:rsidRDefault="00927DA3" w:rsidP="00E05D1C">
            <w:pPr>
              <w:pStyle w:val="ListParagraph"/>
              <w:numPr>
                <w:ilvl w:val="0"/>
                <w:numId w:val="10"/>
              </w:numPr>
              <w:rPr>
                <w:rFonts w:ascii="Arial" w:hAnsi="Arial" w:cs="Arial"/>
                <w:color w:val="000000"/>
              </w:rPr>
            </w:pPr>
            <w:r w:rsidRPr="00E05D1C">
              <w:rPr>
                <w:rFonts w:ascii="Arial" w:hAnsi="Arial" w:cs="Arial"/>
                <w:color w:val="000000"/>
              </w:rPr>
              <w:t xml:space="preserve">Reduce CO2 </w:t>
            </w:r>
          </w:p>
          <w:p w:rsidR="00927DA3" w:rsidRPr="00E05D1C" w:rsidRDefault="00927DA3" w:rsidP="00E05D1C">
            <w:pPr>
              <w:pStyle w:val="ListParagraph"/>
              <w:numPr>
                <w:ilvl w:val="0"/>
                <w:numId w:val="10"/>
              </w:numPr>
              <w:rPr>
                <w:rFonts w:ascii="Arial" w:hAnsi="Arial" w:cs="Arial"/>
                <w:color w:val="000000"/>
              </w:rPr>
            </w:pPr>
            <w:r w:rsidRPr="00E05D1C">
              <w:rPr>
                <w:rFonts w:ascii="Arial" w:hAnsi="Arial" w:cs="Arial"/>
                <w:color w:val="000000"/>
              </w:rPr>
              <w:t>Increased sustainability</w:t>
            </w:r>
          </w:p>
          <w:p w:rsidR="00927DA3" w:rsidRPr="00E05D1C" w:rsidRDefault="00927DA3" w:rsidP="00E05D1C">
            <w:pPr>
              <w:pStyle w:val="ListParagraph"/>
              <w:numPr>
                <w:ilvl w:val="0"/>
                <w:numId w:val="10"/>
              </w:numPr>
              <w:rPr>
                <w:rFonts w:ascii="Arial" w:hAnsi="Arial" w:cs="Arial"/>
                <w:color w:val="000000"/>
              </w:rPr>
            </w:pPr>
            <w:r w:rsidRPr="00E05D1C">
              <w:rPr>
                <w:rFonts w:ascii="Arial" w:hAnsi="Arial" w:cs="Arial"/>
                <w:color w:val="000000"/>
              </w:rPr>
              <w:t>Reduce fuel bills</w:t>
            </w:r>
          </w:p>
          <w:p w:rsidR="00927DA3" w:rsidRPr="00E05D1C" w:rsidRDefault="00927DA3" w:rsidP="00E05D1C">
            <w:pPr>
              <w:pStyle w:val="ListParagraph"/>
              <w:numPr>
                <w:ilvl w:val="0"/>
                <w:numId w:val="10"/>
              </w:numPr>
              <w:rPr>
                <w:rFonts w:ascii="Arial" w:hAnsi="Arial" w:cs="Arial"/>
                <w:color w:val="000000"/>
              </w:rPr>
            </w:pPr>
            <w:r w:rsidRPr="00E05D1C">
              <w:rPr>
                <w:rFonts w:ascii="Arial" w:hAnsi="Arial" w:cs="Arial"/>
                <w:color w:val="000000"/>
              </w:rPr>
              <w:t>Reduce fuel poverty</w:t>
            </w:r>
          </w:p>
        </w:tc>
      </w:tr>
    </w:tbl>
    <w:p w:rsidR="00632EA8" w:rsidRDefault="00632EA8"/>
    <w:sectPr w:rsidR="00632EA8" w:rsidSect="00B463AB">
      <w:pgSz w:w="16840" w:h="11900" w:orient="landscape"/>
      <w:pgMar w:top="848" w:right="851" w:bottom="709" w:left="1440" w:header="426"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88" w:rsidRDefault="00666B88" w:rsidP="00A5571C">
      <w:r>
        <w:separator/>
      </w:r>
    </w:p>
  </w:endnote>
  <w:endnote w:type="continuationSeparator" w:id="0">
    <w:p w:rsidR="00666B88" w:rsidRDefault="00666B88" w:rsidP="00A557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88" w:rsidRDefault="00666B88" w:rsidP="00A5571C">
      <w:r>
        <w:separator/>
      </w:r>
    </w:p>
  </w:footnote>
  <w:footnote w:type="continuationSeparator" w:id="0">
    <w:p w:rsidR="00666B88" w:rsidRDefault="00666B88" w:rsidP="00A55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926498"/>
      <w:docPartObj>
        <w:docPartGallery w:val="Watermarks"/>
        <w:docPartUnique/>
      </w:docPartObj>
    </w:sdtPr>
    <w:sdtContent>
      <w:p w:rsidR="00666B88" w:rsidRDefault="00C05960">
        <w:pPr>
          <w:pStyle w:val="Header"/>
        </w:pPr>
        <w:r w:rsidRPr="00C0596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72E"/>
    <w:multiLevelType w:val="hybridMultilevel"/>
    <w:tmpl w:val="EA346F3E"/>
    <w:lvl w:ilvl="0" w:tplc="268EA30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45F2E"/>
    <w:multiLevelType w:val="hybridMultilevel"/>
    <w:tmpl w:val="65EC6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8001DB"/>
    <w:multiLevelType w:val="multilevel"/>
    <w:tmpl w:val="A698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DB7860"/>
    <w:multiLevelType w:val="hybridMultilevel"/>
    <w:tmpl w:val="50367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456F96"/>
    <w:multiLevelType w:val="multilevel"/>
    <w:tmpl w:val="4B04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4C69FC"/>
    <w:multiLevelType w:val="multilevel"/>
    <w:tmpl w:val="6850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5C7FE3"/>
    <w:multiLevelType w:val="hybridMultilevel"/>
    <w:tmpl w:val="F3664E74"/>
    <w:lvl w:ilvl="0" w:tplc="268EA30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0C4D82"/>
    <w:multiLevelType w:val="multilevel"/>
    <w:tmpl w:val="552E3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DF5E66"/>
    <w:multiLevelType w:val="hybridMultilevel"/>
    <w:tmpl w:val="6C5A4FB6"/>
    <w:lvl w:ilvl="0" w:tplc="268EA30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E44B33"/>
    <w:multiLevelType w:val="multilevel"/>
    <w:tmpl w:val="5296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1"/>
  </w:num>
  <w:num w:numId="5">
    <w:abstractNumId w:val="4"/>
  </w:num>
  <w:num w:numId="6">
    <w:abstractNumId w:val="5"/>
  </w:num>
  <w:num w:numId="7">
    <w:abstractNumId w:val="8"/>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981D13"/>
    <w:rsid w:val="00036023"/>
    <w:rsid w:val="000748F9"/>
    <w:rsid w:val="000855B8"/>
    <w:rsid w:val="000D42D9"/>
    <w:rsid w:val="00105C6B"/>
    <w:rsid w:val="00123925"/>
    <w:rsid w:val="00161BBC"/>
    <w:rsid w:val="00172D15"/>
    <w:rsid w:val="001736D2"/>
    <w:rsid w:val="0019372B"/>
    <w:rsid w:val="00195EB1"/>
    <w:rsid w:val="001A440E"/>
    <w:rsid w:val="001C19A9"/>
    <w:rsid w:val="002214F5"/>
    <w:rsid w:val="002848EA"/>
    <w:rsid w:val="002B631B"/>
    <w:rsid w:val="003D22C3"/>
    <w:rsid w:val="003E237C"/>
    <w:rsid w:val="00441422"/>
    <w:rsid w:val="00457B15"/>
    <w:rsid w:val="00477803"/>
    <w:rsid w:val="004808E6"/>
    <w:rsid w:val="004E7DEB"/>
    <w:rsid w:val="00524252"/>
    <w:rsid w:val="00545C7B"/>
    <w:rsid w:val="00560406"/>
    <w:rsid w:val="00573C30"/>
    <w:rsid w:val="006273E5"/>
    <w:rsid w:val="00632EA8"/>
    <w:rsid w:val="00647BFC"/>
    <w:rsid w:val="00666B88"/>
    <w:rsid w:val="0066709A"/>
    <w:rsid w:val="007458B8"/>
    <w:rsid w:val="007C1129"/>
    <w:rsid w:val="007F103C"/>
    <w:rsid w:val="00835877"/>
    <w:rsid w:val="008C603D"/>
    <w:rsid w:val="00904CE6"/>
    <w:rsid w:val="00927DA3"/>
    <w:rsid w:val="00941739"/>
    <w:rsid w:val="00981D13"/>
    <w:rsid w:val="009C7B8E"/>
    <w:rsid w:val="00A5571C"/>
    <w:rsid w:val="00A67E18"/>
    <w:rsid w:val="00A83795"/>
    <w:rsid w:val="00AE4AF2"/>
    <w:rsid w:val="00B2485D"/>
    <w:rsid w:val="00B463AB"/>
    <w:rsid w:val="00B555F9"/>
    <w:rsid w:val="00BA3989"/>
    <w:rsid w:val="00BB710F"/>
    <w:rsid w:val="00C05960"/>
    <w:rsid w:val="00C42A9F"/>
    <w:rsid w:val="00CB0129"/>
    <w:rsid w:val="00CB6B2D"/>
    <w:rsid w:val="00CC303D"/>
    <w:rsid w:val="00CE1350"/>
    <w:rsid w:val="00D23BDB"/>
    <w:rsid w:val="00D263D7"/>
    <w:rsid w:val="00E05D1C"/>
    <w:rsid w:val="00E2243A"/>
    <w:rsid w:val="00E31653"/>
    <w:rsid w:val="00E92422"/>
    <w:rsid w:val="00EA5336"/>
    <w:rsid w:val="00EC7C82"/>
    <w:rsid w:val="00F346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EB"/>
  </w:style>
  <w:style w:type="paragraph" w:styleId="Heading2">
    <w:name w:val="heading 2"/>
    <w:basedOn w:val="Normal"/>
    <w:next w:val="Normal"/>
    <w:link w:val="Heading2Char"/>
    <w:uiPriority w:val="9"/>
    <w:unhideWhenUsed/>
    <w:qFormat/>
    <w:rsid w:val="007F10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D13"/>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7F10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03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F10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748F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48F9"/>
    <w:rPr>
      <w:color w:val="0000FF" w:themeColor="hyperlink"/>
      <w:u w:val="single"/>
    </w:rPr>
  </w:style>
  <w:style w:type="paragraph" w:styleId="Header">
    <w:name w:val="header"/>
    <w:basedOn w:val="Normal"/>
    <w:link w:val="HeaderChar"/>
    <w:uiPriority w:val="99"/>
    <w:unhideWhenUsed/>
    <w:rsid w:val="00A5571C"/>
    <w:pPr>
      <w:tabs>
        <w:tab w:val="center" w:pos="4320"/>
        <w:tab w:val="right" w:pos="8640"/>
      </w:tabs>
    </w:pPr>
  </w:style>
  <w:style w:type="character" w:customStyle="1" w:styleId="HeaderChar">
    <w:name w:val="Header Char"/>
    <w:basedOn w:val="DefaultParagraphFont"/>
    <w:link w:val="Header"/>
    <w:uiPriority w:val="99"/>
    <w:rsid w:val="00A5571C"/>
  </w:style>
  <w:style w:type="paragraph" w:styleId="Footer">
    <w:name w:val="footer"/>
    <w:basedOn w:val="Normal"/>
    <w:link w:val="FooterChar"/>
    <w:uiPriority w:val="99"/>
    <w:unhideWhenUsed/>
    <w:rsid w:val="00A5571C"/>
    <w:pPr>
      <w:tabs>
        <w:tab w:val="center" w:pos="4320"/>
        <w:tab w:val="right" w:pos="8640"/>
      </w:tabs>
    </w:pPr>
  </w:style>
  <w:style w:type="character" w:customStyle="1" w:styleId="FooterChar">
    <w:name w:val="Footer Char"/>
    <w:basedOn w:val="DefaultParagraphFont"/>
    <w:link w:val="Footer"/>
    <w:uiPriority w:val="99"/>
    <w:rsid w:val="00A5571C"/>
  </w:style>
  <w:style w:type="paragraph" w:styleId="BalloonText">
    <w:name w:val="Balloon Text"/>
    <w:basedOn w:val="Normal"/>
    <w:link w:val="BalloonTextChar"/>
    <w:uiPriority w:val="99"/>
    <w:semiHidden/>
    <w:unhideWhenUsed/>
    <w:rsid w:val="00C42A9F"/>
    <w:rPr>
      <w:rFonts w:ascii="Tahoma" w:hAnsi="Tahoma" w:cs="Tahoma"/>
      <w:sz w:val="16"/>
      <w:szCs w:val="16"/>
    </w:rPr>
  </w:style>
  <w:style w:type="character" w:customStyle="1" w:styleId="BalloonTextChar">
    <w:name w:val="Balloon Text Char"/>
    <w:basedOn w:val="DefaultParagraphFont"/>
    <w:link w:val="BalloonText"/>
    <w:uiPriority w:val="99"/>
    <w:semiHidden/>
    <w:rsid w:val="00C42A9F"/>
    <w:rPr>
      <w:rFonts w:ascii="Tahoma" w:hAnsi="Tahoma" w:cs="Tahoma"/>
      <w:sz w:val="16"/>
      <w:szCs w:val="16"/>
    </w:rPr>
  </w:style>
  <w:style w:type="paragraph" w:styleId="NoSpacing">
    <w:name w:val="No Spacing"/>
    <w:uiPriority w:val="1"/>
    <w:qFormat/>
    <w:rsid w:val="00441422"/>
  </w:style>
  <w:style w:type="paragraph" w:styleId="ListParagraph">
    <w:name w:val="List Paragraph"/>
    <w:basedOn w:val="Normal"/>
    <w:uiPriority w:val="34"/>
    <w:qFormat/>
    <w:rsid w:val="00441422"/>
    <w:pPr>
      <w:ind w:left="720"/>
      <w:contextualSpacing/>
    </w:pPr>
    <w:rPr>
      <w:rFonts w:ascii="Calibri" w:eastAsiaTheme="minorHAnsi" w:hAnsi="Calibri" w:cs="Times New Roman"/>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F10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D13"/>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7F10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03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F10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748F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8F9"/>
    <w:rPr>
      <w:color w:val="0000FF" w:themeColor="hyperlink"/>
      <w:u w:val="single"/>
    </w:rPr>
  </w:style>
  <w:style w:type="paragraph" w:styleId="Header">
    <w:name w:val="header"/>
    <w:basedOn w:val="Normal"/>
    <w:link w:val="HeaderChar"/>
    <w:uiPriority w:val="99"/>
    <w:unhideWhenUsed/>
    <w:rsid w:val="00A5571C"/>
    <w:pPr>
      <w:tabs>
        <w:tab w:val="center" w:pos="4320"/>
        <w:tab w:val="right" w:pos="8640"/>
      </w:tabs>
    </w:pPr>
  </w:style>
  <w:style w:type="character" w:customStyle="1" w:styleId="HeaderChar">
    <w:name w:val="Header Char"/>
    <w:basedOn w:val="DefaultParagraphFont"/>
    <w:link w:val="Header"/>
    <w:uiPriority w:val="99"/>
    <w:rsid w:val="00A5571C"/>
  </w:style>
  <w:style w:type="paragraph" w:styleId="Footer">
    <w:name w:val="footer"/>
    <w:basedOn w:val="Normal"/>
    <w:link w:val="FooterChar"/>
    <w:uiPriority w:val="99"/>
    <w:unhideWhenUsed/>
    <w:rsid w:val="00A5571C"/>
    <w:pPr>
      <w:tabs>
        <w:tab w:val="center" w:pos="4320"/>
        <w:tab w:val="right" w:pos="8640"/>
      </w:tabs>
    </w:pPr>
  </w:style>
  <w:style w:type="character" w:customStyle="1" w:styleId="FooterChar">
    <w:name w:val="Footer Char"/>
    <w:basedOn w:val="DefaultParagraphFont"/>
    <w:link w:val="Footer"/>
    <w:uiPriority w:val="99"/>
    <w:rsid w:val="00A5571C"/>
  </w:style>
  <w:style w:type="paragraph" w:styleId="BalloonText">
    <w:name w:val="Balloon Text"/>
    <w:basedOn w:val="Normal"/>
    <w:link w:val="BalloonTextChar"/>
    <w:uiPriority w:val="99"/>
    <w:semiHidden/>
    <w:unhideWhenUsed/>
    <w:rsid w:val="00C42A9F"/>
    <w:rPr>
      <w:rFonts w:ascii="Tahoma" w:hAnsi="Tahoma" w:cs="Tahoma"/>
      <w:sz w:val="16"/>
      <w:szCs w:val="16"/>
    </w:rPr>
  </w:style>
  <w:style w:type="character" w:customStyle="1" w:styleId="BalloonTextChar">
    <w:name w:val="Balloon Text Char"/>
    <w:basedOn w:val="DefaultParagraphFont"/>
    <w:link w:val="BalloonText"/>
    <w:uiPriority w:val="99"/>
    <w:semiHidden/>
    <w:rsid w:val="00C42A9F"/>
    <w:rPr>
      <w:rFonts w:ascii="Tahoma" w:hAnsi="Tahoma" w:cs="Tahoma"/>
      <w:sz w:val="16"/>
      <w:szCs w:val="16"/>
    </w:rPr>
  </w:style>
  <w:style w:type="paragraph" w:styleId="NoSpacing">
    <w:name w:val="No Spacing"/>
    <w:uiPriority w:val="1"/>
    <w:qFormat/>
    <w:rsid w:val="00441422"/>
  </w:style>
  <w:style w:type="paragraph" w:styleId="ListParagraph">
    <w:name w:val="List Paragraph"/>
    <w:basedOn w:val="Normal"/>
    <w:uiPriority w:val="34"/>
    <w:qFormat/>
    <w:rsid w:val="00441422"/>
    <w:pPr>
      <w:ind w:left="720"/>
      <w:contextualSpacing/>
    </w:pPr>
    <w:rPr>
      <w:rFonts w:ascii="Calibri" w:eastAsiaTheme="minorHAnsi" w:hAnsi="Calibri" w:cs="Times New Roman"/>
      <w:sz w:val="22"/>
      <w:szCs w:val="22"/>
      <w:lang w:eastAsia="en-GB"/>
    </w:rPr>
  </w:style>
</w:styles>
</file>

<file path=word/webSettings.xml><?xml version="1.0" encoding="utf-8"?>
<w:webSettings xmlns:r="http://schemas.openxmlformats.org/officeDocument/2006/relationships" xmlns:w="http://schemas.openxmlformats.org/wordprocessingml/2006/main">
  <w:divs>
    <w:div w:id="144904580">
      <w:bodyDiv w:val="1"/>
      <w:marLeft w:val="0"/>
      <w:marRight w:val="0"/>
      <w:marTop w:val="0"/>
      <w:marBottom w:val="0"/>
      <w:divBdr>
        <w:top w:val="none" w:sz="0" w:space="0" w:color="auto"/>
        <w:left w:val="none" w:sz="0" w:space="0" w:color="auto"/>
        <w:bottom w:val="none" w:sz="0" w:space="0" w:color="auto"/>
        <w:right w:val="none" w:sz="0" w:space="0" w:color="auto"/>
      </w:divBdr>
      <w:divsChild>
        <w:div w:id="1003624333">
          <w:marLeft w:val="0"/>
          <w:marRight w:val="0"/>
          <w:marTop w:val="0"/>
          <w:marBottom w:val="0"/>
          <w:divBdr>
            <w:top w:val="none" w:sz="0" w:space="0" w:color="auto"/>
            <w:left w:val="none" w:sz="0" w:space="0" w:color="auto"/>
            <w:bottom w:val="none" w:sz="0" w:space="0" w:color="auto"/>
            <w:right w:val="none" w:sz="0" w:space="0" w:color="auto"/>
          </w:divBdr>
          <w:divsChild>
            <w:div w:id="1435174357">
              <w:marLeft w:val="0"/>
              <w:marRight w:val="0"/>
              <w:marTop w:val="0"/>
              <w:marBottom w:val="0"/>
              <w:divBdr>
                <w:top w:val="none" w:sz="0" w:space="0" w:color="auto"/>
                <w:left w:val="none" w:sz="0" w:space="0" w:color="auto"/>
                <w:bottom w:val="none" w:sz="0" w:space="0" w:color="auto"/>
                <w:right w:val="none" w:sz="0" w:space="0" w:color="auto"/>
              </w:divBdr>
              <w:divsChild>
                <w:div w:id="8177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17956">
      <w:bodyDiv w:val="1"/>
      <w:marLeft w:val="0"/>
      <w:marRight w:val="0"/>
      <w:marTop w:val="0"/>
      <w:marBottom w:val="0"/>
      <w:divBdr>
        <w:top w:val="none" w:sz="0" w:space="0" w:color="auto"/>
        <w:left w:val="none" w:sz="0" w:space="0" w:color="auto"/>
        <w:bottom w:val="none" w:sz="0" w:space="0" w:color="auto"/>
        <w:right w:val="none" w:sz="0" w:space="0" w:color="auto"/>
      </w:divBdr>
      <w:divsChild>
        <w:div w:id="102922916">
          <w:marLeft w:val="0"/>
          <w:marRight w:val="0"/>
          <w:marTop w:val="0"/>
          <w:marBottom w:val="0"/>
          <w:divBdr>
            <w:top w:val="none" w:sz="0" w:space="0" w:color="auto"/>
            <w:left w:val="none" w:sz="0" w:space="0" w:color="auto"/>
            <w:bottom w:val="none" w:sz="0" w:space="0" w:color="auto"/>
            <w:right w:val="none" w:sz="0" w:space="0" w:color="auto"/>
          </w:divBdr>
          <w:divsChild>
            <w:div w:id="1142960305">
              <w:marLeft w:val="0"/>
              <w:marRight w:val="0"/>
              <w:marTop w:val="0"/>
              <w:marBottom w:val="0"/>
              <w:divBdr>
                <w:top w:val="none" w:sz="0" w:space="0" w:color="auto"/>
                <w:left w:val="none" w:sz="0" w:space="0" w:color="auto"/>
                <w:bottom w:val="none" w:sz="0" w:space="0" w:color="auto"/>
                <w:right w:val="none" w:sz="0" w:space="0" w:color="auto"/>
              </w:divBdr>
              <w:divsChild>
                <w:div w:id="16818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19735">
      <w:bodyDiv w:val="1"/>
      <w:marLeft w:val="0"/>
      <w:marRight w:val="0"/>
      <w:marTop w:val="0"/>
      <w:marBottom w:val="0"/>
      <w:divBdr>
        <w:top w:val="none" w:sz="0" w:space="0" w:color="auto"/>
        <w:left w:val="none" w:sz="0" w:space="0" w:color="auto"/>
        <w:bottom w:val="none" w:sz="0" w:space="0" w:color="auto"/>
        <w:right w:val="none" w:sz="0" w:space="0" w:color="auto"/>
      </w:divBdr>
      <w:divsChild>
        <w:div w:id="1929389076">
          <w:marLeft w:val="0"/>
          <w:marRight w:val="0"/>
          <w:marTop w:val="0"/>
          <w:marBottom w:val="0"/>
          <w:divBdr>
            <w:top w:val="none" w:sz="0" w:space="0" w:color="auto"/>
            <w:left w:val="none" w:sz="0" w:space="0" w:color="auto"/>
            <w:bottom w:val="none" w:sz="0" w:space="0" w:color="auto"/>
            <w:right w:val="none" w:sz="0" w:space="0" w:color="auto"/>
          </w:divBdr>
          <w:divsChild>
            <w:div w:id="2099982586">
              <w:marLeft w:val="0"/>
              <w:marRight w:val="0"/>
              <w:marTop w:val="0"/>
              <w:marBottom w:val="0"/>
              <w:divBdr>
                <w:top w:val="none" w:sz="0" w:space="0" w:color="auto"/>
                <w:left w:val="none" w:sz="0" w:space="0" w:color="auto"/>
                <w:bottom w:val="none" w:sz="0" w:space="0" w:color="auto"/>
                <w:right w:val="none" w:sz="0" w:space="0" w:color="auto"/>
              </w:divBdr>
              <w:divsChild>
                <w:div w:id="12794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290">
      <w:bodyDiv w:val="1"/>
      <w:marLeft w:val="0"/>
      <w:marRight w:val="0"/>
      <w:marTop w:val="0"/>
      <w:marBottom w:val="0"/>
      <w:divBdr>
        <w:top w:val="none" w:sz="0" w:space="0" w:color="auto"/>
        <w:left w:val="none" w:sz="0" w:space="0" w:color="auto"/>
        <w:bottom w:val="none" w:sz="0" w:space="0" w:color="auto"/>
        <w:right w:val="none" w:sz="0" w:space="0" w:color="auto"/>
      </w:divBdr>
      <w:divsChild>
        <w:div w:id="1114053748">
          <w:marLeft w:val="0"/>
          <w:marRight w:val="0"/>
          <w:marTop w:val="0"/>
          <w:marBottom w:val="0"/>
          <w:divBdr>
            <w:top w:val="none" w:sz="0" w:space="0" w:color="auto"/>
            <w:left w:val="none" w:sz="0" w:space="0" w:color="auto"/>
            <w:bottom w:val="none" w:sz="0" w:space="0" w:color="auto"/>
            <w:right w:val="none" w:sz="0" w:space="0" w:color="auto"/>
          </w:divBdr>
          <w:divsChild>
            <w:div w:id="1733499561">
              <w:marLeft w:val="0"/>
              <w:marRight w:val="0"/>
              <w:marTop w:val="0"/>
              <w:marBottom w:val="0"/>
              <w:divBdr>
                <w:top w:val="none" w:sz="0" w:space="0" w:color="auto"/>
                <w:left w:val="none" w:sz="0" w:space="0" w:color="auto"/>
                <w:bottom w:val="none" w:sz="0" w:space="0" w:color="auto"/>
                <w:right w:val="none" w:sz="0" w:space="0" w:color="auto"/>
              </w:divBdr>
              <w:divsChild>
                <w:div w:id="1810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72903">
      <w:bodyDiv w:val="1"/>
      <w:marLeft w:val="0"/>
      <w:marRight w:val="0"/>
      <w:marTop w:val="0"/>
      <w:marBottom w:val="0"/>
      <w:divBdr>
        <w:top w:val="none" w:sz="0" w:space="0" w:color="auto"/>
        <w:left w:val="none" w:sz="0" w:space="0" w:color="auto"/>
        <w:bottom w:val="none" w:sz="0" w:space="0" w:color="auto"/>
        <w:right w:val="none" w:sz="0" w:space="0" w:color="auto"/>
      </w:divBdr>
      <w:divsChild>
        <w:div w:id="1416240998">
          <w:marLeft w:val="0"/>
          <w:marRight w:val="0"/>
          <w:marTop w:val="0"/>
          <w:marBottom w:val="0"/>
          <w:divBdr>
            <w:top w:val="none" w:sz="0" w:space="0" w:color="auto"/>
            <w:left w:val="none" w:sz="0" w:space="0" w:color="auto"/>
            <w:bottom w:val="none" w:sz="0" w:space="0" w:color="auto"/>
            <w:right w:val="none" w:sz="0" w:space="0" w:color="auto"/>
          </w:divBdr>
          <w:divsChild>
            <w:div w:id="1947733742">
              <w:marLeft w:val="0"/>
              <w:marRight w:val="0"/>
              <w:marTop w:val="0"/>
              <w:marBottom w:val="0"/>
              <w:divBdr>
                <w:top w:val="none" w:sz="0" w:space="0" w:color="auto"/>
                <w:left w:val="none" w:sz="0" w:space="0" w:color="auto"/>
                <w:bottom w:val="none" w:sz="0" w:space="0" w:color="auto"/>
                <w:right w:val="none" w:sz="0" w:space="0" w:color="auto"/>
              </w:divBdr>
              <w:divsChild>
                <w:div w:id="1808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10002">
      <w:bodyDiv w:val="1"/>
      <w:marLeft w:val="0"/>
      <w:marRight w:val="0"/>
      <w:marTop w:val="0"/>
      <w:marBottom w:val="0"/>
      <w:divBdr>
        <w:top w:val="none" w:sz="0" w:space="0" w:color="auto"/>
        <w:left w:val="none" w:sz="0" w:space="0" w:color="auto"/>
        <w:bottom w:val="none" w:sz="0" w:space="0" w:color="auto"/>
        <w:right w:val="none" w:sz="0" w:space="0" w:color="auto"/>
      </w:divBdr>
      <w:divsChild>
        <w:div w:id="1460803867">
          <w:marLeft w:val="0"/>
          <w:marRight w:val="0"/>
          <w:marTop w:val="0"/>
          <w:marBottom w:val="0"/>
          <w:divBdr>
            <w:top w:val="none" w:sz="0" w:space="0" w:color="auto"/>
            <w:left w:val="none" w:sz="0" w:space="0" w:color="auto"/>
            <w:bottom w:val="none" w:sz="0" w:space="0" w:color="auto"/>
            <w:right w:val="none" w:sz="0" w:space="0" w:color="auto"/>
          </w:divBdr>
          <w:divsChild>
            <w:div w:id="1607276875">
              <w:marLeft w:val="0"/>
              <w:marRight w:val="0"/>
              <w:marTop w:val="0"/>
              <w:marBottom w:val="0"/>
              <w:divBdr>
                <w:top w:val="none" w:sz="0" w:space="0" w:color="auto"/>
                <w:left w:val="none" w:sz="0" w:space="0" w:color="auto"/>
                <w:bottom w:val="none" w:sz="0" w:space="0" w:color="auto"/>
                <w:right w:val="none" w:sz="0" w:space="0" w:color="auto"/>
              </w:divBdr>
              <w:divsChild>
                <w:div w:id="17537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3818">
      <w:bodyDiv w:val="1"/>
      <w:marLeft w:val="0"/>
      <w:marRight w:val="0"/>
      <w:marTop w:val="0"/>
      <w:marBottom w:val="0"/>
      <w:divBdr>
        <w:top w:val="none" w:sz="0" w:space="0" w:color="auto"/>
        <w:left w:val="none" w:sz="0" w:space="0" w:color="auto"/>
        <w:bottom w:val="none" w:sz="0" w:space="0" w:color="auto"/>
        <w:right w:val="none" w:sz="0" w:space="0" w:color="auto"/>
      </w:divBdr>
      <w:divsChild>
        <w:div w:id="1060665303">
          <w:marLeft w:val="0"/>
          <w:marRight w:val="0"/>
          <w:marTop w:val="0"/>
          <w:marBottom w:val="0"/>
          <w:divBdr>
            <w:top w:val="none" w:sz="0" w:space="0" w:color="auto"/>
            <w:left w:val="none" w:sz="0" w:space="0" w:color="auto"/>
            <w:bottom w:val="none" w:sz="0" w:space="0" w:color="auto"/>
            <w:right w:val="none" w:sz="0" w:space="0" w:color="auto"/>
          </w:divBdr>
          <w:divsChild>
            <w:div w:id="1215315387">
              <w:marLeft w:val="0"/>
              <w:marRight w:val="0"/>
              <w:marTop w:val="0"/>
              <w:marBottom w:val="0"/>
              <w:divBdr>
                <w:top w:val="none" w:sz="0" w:space="0" w:color="auto"/>
                <w:left w:val="none" w:sz="0" w:space="0" w:color="auto"/>
                <w:bottom w:val="none" w:sz="0" w:space="0" w:color="auto"/>
                <w:right w:val="none" w:sz="0" w:space="0" w:color="auto"/>
              </w:divBdr>
              <w:divsChild>
                <w:div w:id="14938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3272">
      <w:bodyDiv w:val="1"/>
      <w:marLeft w:val="0"/>
      <w:marRight w:val="0"/>
      <w:marTop w:val="0"/>
      <w:marBottom w:val="0"/>
      <w:divBdr>
        <w:top w:val="none" w:sz="0" w:space="0" w:color="auto"/>
        <w:left w:val="none" w:sz="0" w:space="0" w:color="auto"/>
        <w:bottom w:val="none" w:sz="0" w:space="0" w:color="auto"/>
        <w:right w:val="none" w:sz="0" w:space="0" w:color="auto"/>
      </w:divBdr>
      <w:divsChild>
        <w:div w:id="1465274605">
          <w:marLeft w:val="0"/>
          <w:marRight w:val="0"/>
          <w:marTop w:val="0"/>
          <w:marBottom w:val="0"/>
          <w:divBdr>
            <w:top w:val="none" w:sz="0" w:space="0" w:color="auto"/>
            <w:left w:val="none" w:sz="0" w:space="0" w:color="auto"/>
            <w:bottom w:val="none" w:sz="0" w:space="0" w:color="auto"/>
            <w:right w:val="none" w:sz="0" w:space="0" w:color="auto"/>
          </w:divBdr>
          <w:divsChild>
            <w:div w:id="2128742179">
              <w:marLeft w:val="0"/>
              <w:marRight w:val="0"/>
              <w:marTop w:val="0"/>
              <w:marBottom w:val="0"/>
              <w:divBdr>
                <w:top w:val="none" w:sz="0" w:space="0" w:color="auto"/>
                <w:left w:val="none" w:sz="0" w:space="0" w:color="auto"/>
                <w:bottom w:val="none" w:sz="0" w:space="0" w:color="auto"/>
                <w:right w:val="none" w:sz="0" w:space="0" w:color="auto"/>
              </w:divBdr>
              <w:divsChild>
                <w:div w:id="21321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6328">
      <w:bodyDiv w:val="1"/>
      <w:marLeft w:val="0"/>
      <w:marRight w:val="0"/>
      <w:marTop w:val="0"/>
      <w:marBottom w:val="0"/>
      <w:divBdr>
        <w:top w:val="none" w:sz="0" w:space="0" w:color="auto"/>
        <w:left w:val="none" w:sz="0" w:space="0" w:color="auto"/>
        <w:bottom w:val="none" w:sz="0" w:space="0" w:color="auto"/>
        <w:right w:val="none" w:sz="0" w:space="0" w:color="auto"/>
      </w:divBdr>
      <w:divsChild>
        <w:div w:id="1063337079">
          <w:marLeft w:val="0"/>
          <w:marRight w:val="0"/>
          <w:marTop w:val="0"/>
          <w:marBottom w:val="0"/>
          <w:divBdr>
            <w:top w:val="none" w:sz="0" w:space="0" w:color="auto"/>
            <w:left w:val="none" w:sz="0" w:space="0" w:color="auto"/>
            <w:bottom w:val="none" w:sz="0" w:space="0" w:color="auto"/>
            <w:right w:val="none" w:sz="0" w:space="0" w:color="auto"/>
          </w:divBdr>
          <w:divsChild>
            <w:div w:id="1006177419">
              <w:marLeft w:val="0"/>
              <w:marRight w:val="0"/>
              <w:marTop w:val="0"/>
              <w:marBottom w:val="0"/>
              <w:divBdr>
                <w:top w:val="none" w:sz="0" w:space="0" w:color="auto"/>
                <w:left w:val="none" w:sz="0" w:space="0" w:color="auto"/>
                <w:bottom w:val="none" w:sz="0" w:space="0" w:color="auto"/>
                <w:right w:val="none" w:sz="0" w:space="0" w:color="auto"/>
              </w:divBdr>
              <w:divsChild>
                <w:div w:id="1465659230">
                  <w:marLeft w:val="0"/>
                  <w:marRight w:val="0"/>
                  <w:marTop w:val="0"/>
                  <w:marBottom w:val="0"/>
                  <w:divBdr>
                    <w:top w:val="none" w:sz="0" w:space="0" w:color="auto"/>
                    <w:left w:val="none" w:sz="0" w:space="0" w:color="auto"/>
                    <w:bottom w:val="none" w:sz="0" w:space="0" w:color="auto"/>
                    <w:right w:val="none" w:sz="0" w:space="0" w:color="auto"/>
                  </w:divBdr>
                  <w:divsChild>
                    <w:div w:id="1321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65484">
      <w:bodyDiv w:val="1"/>
      <w:marLeft w:val="0"/>
      <w:marRight w:val="0"/>
      <w:marTop w:val="0"/>
      <w:marBottom w:val="0"/>
      <w:divBdr>
        <w:top w:val="none" w:sz="0" w:space="0" w:color="auto"/>
        <w:left w:val="none" w:sz="0" w:space="0" w:color="auto"/>
        <w:bottom w:val="none" w:sz="0" w:space="0" w:color="auto"/>
        <w:right w:val="none" w:sz="0" w:space="0" w:color="auto"/>
      </w:divBdr>
      <w:divsChild>
        <w:div w:id="582379625">
          <w:marLeft w:val="0"/>
          <w:marRight w:val="0"/>
          <w:marTop w:val="0"/>
          <w:marBottom w:val="0"/>
          <w:divBdr>
            <w:top w:val="none" w:sz="0" w:space="0" w:color="auto"/>
            <w:left w:val="none" w:sz="0" w:space="0" w:color="auto"/>
            <w:bottom w:val="none" w:sz="0" w:space="0" w:color="auto"/>
            <w:right w:val="none" w:sz="0" w:space="0" w:color="auto"/>
          </w:divBdr>
          <w:divsChild>
            <w:div w:id="1137262774">
              <w:marLeft w:val="0"/>
              <w:marRight w:val="0"/>
              <w:marTop w:val="0"/>
              <w:marBottom w:val="0"/>
              <w:divBdr>
                <w:top w:val="none" w:sz="0" w:space="0" w:color="auto"/>
                <w:left w:val="none" w:sz="0" w:space="0" w:color="auto"/>
                <w:bottom w:val="none" w:sz="0" w:space="0" w:color="auto"/>
                <w:right w:val="none" w:sz="0" w:space="0" w:color="auto"/>
              </w:divBdr>
              <w:divsChild>
                <w:div w:id="16816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5422">
      <w:bodyDiv w:val="1"/>
      <w:marLeft w:val="0"/>
      <w:marRight w:val="0"/>
      <w:marTop w:val="0"/>
      <w:marBottom w:val="0"/>
      <w:divBdr>
        <w:top w:val="none" w:sz="0" w:space="0" w:color="auto"/>
        <w:left w:val="none" w:sz="0" w:space="0" w:color="auto"/>
        <w:bottom w:val="none" w:sz="0" w:space="0" w:color="auto"/>
        <w:right w:val="none" w:sz="0" w:space="0" w:color="auto"/>
      </w:divBdr>
      <w:divsChild>
        <w:div w:id="508180392">
          <w:marLeft w:val="0"/>
          <w:marRight w:val="0"/>
          <w:marTop w:val="0"/>
          <w:marBottom w:val="0"/>
          <w:divBdr>
            <w:top w:val="none" w:sz="0" w:space="0" w:color="auto"/>
            <w:left w:val="none" w:sz="0" w:space="0" w:color="auto"/>
            <w:bottom w:val="none" w:sz="0" w:space="0" w:color="auto"/>
            <w:right w:val="none" w:sz="0" w:space="0" w:color="auto"/>
          </w:divBdr>
          <w:divsChild>
            <w:div w:id="1454443198">
              <w:marLeft w:val="0"/>
              <w:marRight w:val="0"/>
              <w:marTop w:val="0"/>
              <w:marBottom w:val="0"/>
              <w:divBdr>
                <w:top w:val="none" w:sz="0" w:space="0" w:color="auto"/>
                <w:left w:val="none" w:sz="0" w:space="0" w:color="auto"/>
                <w:bottom w:val="none" w:sz="0" w:space="0" w:color="auto"/>
                <w:right w:val="none" w:sz="0" w:space="0" w:color="auto"/>
              </w:divBdr>
              <w:divsChild>
                <w:div w:id="1479960645">
                  <w:marLeft w:val="0"/>
                  <w:marRight w:val="0"/>
                  <w:marTop w:val="0"/>
                  <w:marBottom w:val="0"/>
                  <w:divBdr>
                    <w:top w:val="none" w:sz="0" w:space="0" w:color="auto"/>
                    <w:left w:val="none" w:sz="0" w:space="0" w:color="auto"/>
                    <w:bottom w:val="none" w:sz="0" w:space="0" w:color="auto"/>
                    <w:right w:val="none" w:sz="0" w:space="0" w:color="auto"/>
                  </w:divBdr>
                  <w:divsChild>
                    <w:div w:id="287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89105">
      <w:bodyDiv w:val="1"/>
      <w:marLeft w:val="0"/>
      <w:marRight w:val="0"/>
      <w:marTop w:val="0"/>
      <w:marBottom w:val="0"/>
      <w:divBdr>
        <w:top w:val="none" w:sz="0" w:space="0" w:color="auto"/>
        <w:left w:val="none" w:sz="0" w:space="0" w:color="auto"/>
        <w:bottom w:val="none" w:sz="0" w:space="0" w:color="auto"/>
        <w:right w:val="none" w:sz="0" w:space="0" w:color="auto"/>
      </w:divBdr>
      <w:divsChild>
        <w:div w:id="2127306516">
          <w:marLeft w:val="0"/>
          <w:marRight w:val="0"/>
          <w:marTop w:val="0"/>
          <w:marBottom w:val="0"/>
          <w:divBdr>
            <w:top w:val="none" w:sz="0" w:space="0" w:color="auto"/>
            <w:left w:val="none" w:sz="0" w:space="0" w:color="auto"/>
            <w:bottom w:val="none" w:sz="0" w:space="0" w:color="auto"/>
            <w:right w:val="none" w:sz="0" w:space="0" w:color="auto"/>
          </w:divBdr>
          <w:divsChild>
            <w:div w:id="527722109">
              <w:marLeft w:val="0"/>
              <w:marRight w:val="0"/>
              <w:marTop w:val="0"/>
              <w:marBottom w:val="0"/>
              <w:divBdr>
                <w:top w:val="none" w:sz="0" w:space="0" w:color="auto"/>
                <w:left w:val="none" w:sz="0" w:space="0" w:color="auto"/>
                <w:bottom w:val="none" w:sz="0" w:space="0" w:color="auto"/>
                <w:right w:val="none" w:sz="0" w:space="0" w:color="auto"/>
              </w:divBdr>
              <w:divsChild>
                <w:div w:id="536282503">
                  <w:marLeft w:val="0"/>
                  <w:marRight w:val="0"/>
                  <w:marTop w:val="0"/>
                  <w:marBottom w:val="0"/>
                  <w:divBdr>
                    <w:top w:val="none" w:sz="0" w:space="0" w:color="auto"/>
                    <w:left w:val="none" w:sz="0" w:space="0" w:color="auto"/>
                    <w:bottom w:val="none" w:sz="0" w:space="0" w:color="auto"/>
                    <w:right w:val="none" w:sz="0" w:space="0" w:color="auto"/>
                  </w:divBdr>
                  <w:divsChild>
                    <w:div w:id="12139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70198">
      <w:bodyDiv w:val="1"/>
      <w:marLeft w:val="0"/>
      <w:marRight w:val="0"/>
      <w:marTop w:val="0"/>
      <w:marBottom w:val="0"/>
      <w:divBdr>
        <w:top w:val="none" w:sz="0" w:space="0" w:color="auto"/>
        <w:left w:val="none" w:sz="0" w:space="0" w:color="auto"/>
        <w:bottom w:val="none" w:sz="0" w:space="0" w:color="auto"/>
        <w:right w:val="none" w:sz="0" w:space="0" w:color="auto"/>
      </w:divBdr>
      <w:divsChild>
        <w:div w:id="1879970879">
          <w:marLeft w:val="0"/>
          <w:marRight w:val="0"/>
          <w:marTop w:val="0"/>
          <w:marBottom w:val="0"/>
          <w:divBdr>
            <w:top w:val="none" w:sz="0" w:space="0" w:color="auto"/>
            <w:left w:val="none" w:sz="0" w:space="0" w:color="auto"/>
            <w:bottom w:val="none" w:sz="0" w:space="0" w:color="auto"/>
            <w:right w:val="none" w:sz="0" w:space="0" w:color="auto"/>
          </w:divBdr>
          <w:divsChild>
            <w:div w:id="1061438251">
              <w:marLeft w:val="0"/>
              <w:marRight w:val="0"/>
              <w:marTop w:val="0"/>
              <w:marBottom w:val="0"/>
              <w:divBdr>
                <w:top w:val="none" w:sz="0" w:space="0" w:color="auto"/>
                <w:left w:val="none" w:sz="0" w:space="0" w:color="auto"/>
                <w:bottom w:val="none" w:sz="0" w:space="0" w:color="auto"/>
                <w:right w:val="none" w:sz="0" w:space="0" w:color="auto"/>
              </w:divBdr>
              <w:divsChild>
                <w:div w:id="3362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5862">
      <w:bodyDiv w:val="1"/>
      <w:marLeft w:val="0"/>
      <w:marRight w:val="0"/>
      <w:marTop w:val="0"/>
      <w:marBottom w:val="0"/>
      <w:divBdr>
        <w:top w:val="none" w:sz="0" w:space="0" w:color="auto"/>
        <w:left w:val="none" w:sz="0" w:space="0" w:color="auto"/>
        <w:bottom w:val="none" w:sz="0" w:space="0" w:color="auto"/>
        <w:right w:val="none" w:sz="0" w:space="0" w:color="auto"/>
      </w:divBdr>
      <w:divsChild>
        <w:div w:id="1945575939">
          <w:marLeft w:val="0"/>
          <w:marRight w:val="0"/>
          <w:marTop w:val="0"/>
          <w:marBottom w:val="0"/>
          <w:divBdr>
            <w:top w:val="none" w:sz="0" w:space="0" w:color="auto"/>
            <w:left w:val="none" w:sz="0" w:space="0" w:color="auto"/>
            <w:bottom w:val="none" w:sz="0" w:space="0" w:color="auto"/>
            <w:right w:val="none" w:sz="0" w:space="0" w:color="auto"/>
          </w:divBdr>
          <w:divsChild>
            <w:div w:id="1986691067">
              <w:marLeft w:val="0"/>
              <w:marRight w:val="0"/>
              <w:marTop w:val="0"/>
              <w:marBottom w:val="0"/>
              <w:divBdr>
                <w:top w:val="none" w:sz="0" w:space="0" w:color="auto"/>
                <w:left w:val="none" w:sz="0" w:space="0" w:color="auto"/>
                <w:bottom w:val="none" w:sz="0" w:space="0" w:color="auto"/>
                <w:right w:val="none" w:sz="0" w:space="0" w:color="auto"/>
              </w:divBdr>
              <w:divsChild>
                <w:div w:id="4015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2416">
      <w:bodyDiv w:val="1"/>
      <w:marLeft w:val="0"/>
      <w:marRight w:val="0"/>
      <w:marTop w:val="0"/>
      <w:marBottom w:val="0"/>
      <w:divBdr>
        <w:top w:val="none" w:sz="0" w:space="0" w:color="auto"/>
        <w:left w:val="none" w:sz="0" w:space="0" w:color="auto"/>
        <w:bottom w:val="none" w:sz="0" w:space="0" w:color="auto"/>
        <w:right w:val="none" w:sz="0" w:space="0" w:color="auto"/>
      </w:divBdr>
      <w:divsChild>
        <w:div w:id="1482501305">
          <w:marLeft w:val="0"/>
          <w:marRight w:val="0"/>
          <w:marTop w:val="0"/>
          <w:marBottom w:val="0"/>
          <w:divBdr>
            <w:top w:val="none" w:sz="0" w:space="0" w:color="auto"/>
            <w:left w:val="none" w:sz="0" w:space="0" w:color="auto"/>
            <w:bottom w:val="none" w:sz="0" w:space="0" w:color="auto"/>
            <w:right w:val="none" w:sz="0" w:space="0" w:color="auto"/>
          </w:divBdr>
          <w:divsChild>
            <w:div w:id="308756253">
              <w:marLeft w:val="0"/>
              <w:marRight w:val="0"/>
              <w:marTop w:val="0"/>
              <w:marBottom w:val="0"/>
              <w:divBdr>
                <w:top w:val="none" w:sz="0" w:space="0" w:color="auto"/>
                <w:left w:val="none" w:sz="0" w:space="0" w:color="auto"/>
                <w:bottom w:val="none" w:sz="0" w:space="0" w:color="auto"/>
                <w:right w:val="none" w:sz="0" w:space="0" w:color="auto"/>
              </w:divBdr>
              <w:divsChild>
                <w:div w:id="1548253933">
                  <w:marLeft w:val="0"/>
                  <w:marRight w:val="0"/>
                  <w:marTop w:val="0"/>
                  <w:marBottom w:val="0"/>
                  <w:divBdr>
                    <w:top w:val="none" w:sz="0" w:space="0" w:color="auto"/>
                    <w:left w:val="none" w:sz="0" w:space="0" w:color="auto"/>
                    <w:bottom w:val="none" w:sz="0" w:space="0" w:color="auto"/>
                    <w:right w:val="none" w:sz="0" w:space="0" w:color="auto"/>
                  </w:divBdr>
                  <w:divsChild>
                    <w:div w:id="1054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79752">
      <w:bodyDiv w:val="1"/>
      <w:marLeft w:val="0"/>
      <w:marRight w:val="0"/>
      <w:marTop w:val="0"/>
      <w:marBottom w:val="0"/>
      <w:divBdr>
        <w:top w:val="none" w:sz="0" w:space="0" w:color="auto"/>
        <w:left w:val="none" w:sz="0" w:space="0" w:color="auto"/>
        <w:bottom w:val="none" w:sz="0" w:space="0" w:color="auto"/>
        <w:right w:val="none" w:sz="0" w:space="0" w:color="auto"/>
      </w:divBdr>
      <w:divsChild>
        <w:div w:id="939491246">
          <w:marLeft w:val="0"/>
          <w:marRight w:val="0"/>
          <w:marTop w:val="0"/>
          <w:marBottom w:val="0"/>
          <w:divBdr>
            <w:top w:val="none" w:sz="0" w:space="0" w:color="auto"/>
            <w:left w:val="none" w:sz="0" w:space="0" w:color="auto"/>
            <w:bottom w:val="none" w:sz="0" w:space="0" w:color="auto"/>
            <w:right w:val="none" w:sz="0" w:space="0" w:color="auto"/>
          </w:divBdr>
          <w:divsChild>
            <w:div w:id="718743369">
              <w:marLeft w:val="0"/>
              <w:marRight w:val="0"/>
              <w:marTop w:val="0"/>
              <w:marBottom w:val="0"/>
              <w:divBdr>
                <w:top w:val="none" w:sz="0" w:space="0" w:color="auto"/>
                <w:left w:val="none" w:sz="0" w:space="0" w:color="auto"/>
                <w:bottom w:val="none" w:sz="0" w:space="0" w:color="auto"/>
                <w:right w:val="none" w:sz="0" w:space="0" w:color="auto"/>
              </w:divBdr>
              <w:divsChild>
                <w:div w:id="6655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3498">
      <w:bodyDiv w:val="1"/>
      <w:marLeft w:val="0"/>
      <w:marRight w:val="0"/>
      <w:marTop w:val="0"/>
      <w:marBottom w:val="0"/>
      <w:divBdr>
        <w:top w:val="none" w:sz="0" w:space="0" w:color="auto"/>
        <w:left w:val="none" w:sz="0" w:space="0" w:color="auto"/>
        <w:bottom w:val="none" w:sz="0" w:space="0" w:color="auto"/>
        <w:right w:val="none" w:sz="0" w:space="0" w:color="auto"/>
      </w:divBdr>
      <w:divsChild>
        <w:div w:id="2076392365">
          <w:marLeft w:val="0"/>
          <w:marRight w:val="0"/>
          <w:marTop w:val="0"/>
          <w:marBottom w:val="0"/>
          <w:divBdr>
            <w:top w:val="none" w:sz="0" w:space="0" w:color="auto"/>
            <w:left w:val="none" w:sz="0" w:space="0" w:color="auto"/>
            <w:bottom w:val="none" w:sz="0" w:space="0" w:color="auto"/>
            <w:right w:val="none" w:sz="0" w:space="0" w:color="auto"/>
          </w:divBdr>
          <w:divsChild>
            <w:div w:id="1953778353">
              <w:marLeft w:val="0"/>
              <w:marRight w:val="0"/>
              <w:marTop w:val="0"/>
              <w:marBottom w:val="0"/>
              <w:divBdr>
                <w:top w:val="none" w:sz="0" w:space="0" w:color="auto"/>
                <w:left w:val="none" w:sz="0" w:space="0" w:color="auto"/>
                <w:bottom w:val="none" w:sz="0" w:space="0" w:color="auto"/>
                <w:right w:val="none" w:sz="0" w:space="0" w:color="auto"/>
              </w:divBdr>
              <w:divsChild>
                <w:div w:id="17689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3609">
      <w:bodyDiv w:val="1"/>
      <w:marLeft w:val="0"/>
      <w:marRight w:val="0"/>
      <w:marTop w:val="0"/>
      <w:marBottom w:val="0"/>
      <w:divBdr>
        <w:top w:val="none" w:sz="0" w:space="0" w:color="auto"/>
        <w:left w:val="none" w:sz="0" w:space="0" w:color="auto"/>
        <w:bottom w:val="none" w:sz="0" w:space="0" w:color="auto"/>
        <w:right w:val="none" w:sz="0" w:space="0" w:color="auto"/>
      </w:divBdr>
      <w:divsChild>
        <w:div w:id="880677742">
          <w:marLeft w:val="0"/>
          <w:marRight w:val="0"/>
          <w:marTop w:val="0"/>
          <w:marBottom w:val="0"/>
          <w:divBdr>
            <w:top w:val="none" w:sz="0" w:space="0" w:color="auto"/>
            <w:left w:val="none" w:sz="0" w:space="0" w:color="auto"/>
            <w:bottom w:val="none" w:sz="0" w:space="0" w:color="auto"/>
            <w:right w:val="none" w:sz="0" w:space="0" w:color="auto"/>
          </w:divBdr>
          <w:divsChild>
            <w:div w:id="1031683815">
              <w:marLeft w:val="0"/>
              <w:marRight w:val="0"/>
              <w:marTop w:val="0"/>
              <w:marBottom w:val="0"/>
              <w:divBdr>
                <w:top w:val="none" w:sz="0" w:space="0" w:color="auto"/>
                <w:left w:val="none" w:sz="0" w:space="0" w:color="auto"/>
                <w:bottom w:val="none" w:sz="0" w:space="0" w:color="auto"/>
                <w:right w:val="none" w:sz="0" w:space="0" w:color="auto"/>
              </w:divBdr>
              <w:divsChild>
                <w:div w:id="13400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461">
      <w:bodyDiv w:val="1"/>
      <w:marLeft w:val="0"/>
      <w:marRight w:val="0"/>
      <w:marTop w:val="0"/>
      <w:marBottom w:val="0"/>
      <w:divBdr>
        <w:top w:val="none" w:sz="0" w:space="0" w:color="auto"/>
        <w:left w:val="none" w:sz="0" w:space="0" w:color="auto"/>
        <w:bottom w:val="none" w:sz="0" w:space="0" w:color="auto"/>
        <w:right w:val="none" w:sz="0" w:space="0" w:color="auto"/>
      </w:divBdr>
      <w:divsChild>
        <w:div w:id="665401037">
          <w:marLeft w:val="0"/>
          <w:marRight w:val="0"/>
          <w:marTop w:val="0"/>
          <w:marBottom w:val="0"/>
          <w:divBdr>
            <w:top w:val="none" w:sz="0" w:space="0" w:color="auto"/>
            <w:left w:val="none" w:sz="0" w:space="0" w:color="auto"/>
            <w:bottom w:val="none" w:sz="0" w:space="0" w:color="auto"/>
            <w:right w:val="none" w:sz="0" w:space="0" w:color="auto"/>
          </w:divBdr>
          <w:divsChild>
            <w:div w:id="356782919">
              <w:marLeft w:val="0"/>
              <w:marRight w:val="0"/>
              <w:marTop w:val="0"/>
              <w:marBottom w:val="0"/>
              <w:divBdr>
                <w:top w:val="none" w:sz="0" w:space="0" w:color="auto"/>
                <w:left w:val="none" w:sz="0" w:space="0" w:color="auto"/>
                <w:bottom w:val="none" w:sz="0" w:space="0" w:color="auto"/>
                <w:right w:val="none" w:sz="0" w:space="0" w:color="auto"/>
              </w:divBdr>
              <w:divsChild>
                <w:div w:id="12592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uk-local-authority-and-regional-carbon-dioxide-emissions-national-statistics-2005-2014" TargetMode="External"/><Relationship Id="rId13" Type="http://schemas.openxmlformats.org/officeDocument/2006/relationships/hyperlink" Target="https://www.gov.uk/government/statistical-data-sets/regional-and-local-authority-electricity-consumption-statistics-2005-to-2011" TargetMode="External"/><Relationship Id="rId18" Type="http://schemas.openxmlformats.org/officeDocument/2006/relationships/hyperlink" Target="https://www.gov.uk/government/statistical-data-sets/gas-sales-and-numbers-of-customers-by-region-and-local-authori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statistics/2012-sub-regional-fuel-poverty-data-low-income-high-costs-indicator" TargetMode="External"/><Relationship Id="rId7" Type="http://schemas.openxmlformats.org/officeDocument/2006/relationships/hyperlink" Target="https://www.gov.uk/government/statistics/uk-local-authority-and-regional-carbon-dioxide-emissions-national-statistics-2005-2014"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statistical-data-sets/gas-sales-and-numbers-of-customers-by-region-and-local-authority" TargetMode="External"/><Relationship Id="rId20" Type="http://schemas.openxmlformats.org/officeDocument/2006/relationships/hyperlink" Target="https://www.gov.uk/government/statistics/2013-sub-regional-fuel-poverty-data-low-income-high-costs-indica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statistical-data-sets/regional-and-local-authority-electricity-consumption-statistics-2005-to-2011" TargetMode="External"/><Relationship Id="rId24" Type="http://schemas.openxmlformats.org/officeDocument/2006/relationships/hyperlink" Target="https://www.gov.uk/government/statistics/rhi-deployment-data-february-2017"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gov.uk/government/statistical-data-sets/fuel-poverty-2010-sub-regional-data" TargetMode="External"/><Relationship Id="rId28"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yperlink" Target="https://www.gov.uk/government/statistics/2014-sub-regional-fuel-poverty-data-low-income-high-costs-indicato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gov.uk/government/statistics/2011-sub-regional-fuel-poverty-data-low-income-high-costs-indicato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4175</Words>
  <Characters>23800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brown</cp:lastModifiedBy>
  <cp:revision>3</cp:revision>
  <dcterms:created xsi:type="dcterms:W3CDTF">2017-03-31T07:30:00Z</dcterms:created>
  <dcterms:modified xsi:type="dcterms:W3CDTF">2017-03-31T07:38:00Z</dcterms:modified>
</cp:coreProperties>
</file>