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4693" w14:textId="77777777" w:rsidR="007D1759" w:rsidRPr="00FD2C8F" w:rsidRDefault="008D2A62" w:rsidP="008D2A62">
      <w:pPr>
        <w:rPr>
          <w:rFonts w:ascii="Arial" w:hAnsi="Arial" w:cs="Arial"/>
          <w:b/>
          <w:sz w:val="28"/>
          <w:szCs w:val="28"/>
        </w:rPr>
      </w:pPr>
      <w:r>
        <w:rPr>
          <w:rFonts w:ascii="Times New Roman" w:hAnsi="Times New Roman"/>
          <w:noProof/>
          <w:sz w:val="24"/>
          <w:szCs w:val="24"/>
          <w:lang w:eastAsia="en-GB"/>
        </w:rPr>
        <w:drawing>
          <wp:anchor distT="0" distB="0" distL="114300" distR="114300" simplePos="0" relativeHeight="251659776" behindDoc="0" locked="0" layoutInCell="1" allowOverlap="1" wp14:anchorId="76540DC7" wp14:editId="11A18DD2">
            <wp:simplePos x="0" y="0"/>
            <wp:positionH relativeFrom="margin">
              <wp:posOffset>200025</wp:posOffset>
            </wp:positionH>
            <wp:positionV relativeFrom="paragraph">
              <wp:posOffset>0</wp:posOffset>
            </wp:positionV>
            <wp:extent cx="133413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942975"/>
                    </a:xfrm>
                    <a:prstGeom prst="rect">
                      <a:avLst/>
                    </a:prstGeom>
                    <a:noFill/>
                  </pic:spPr>
                </pic:pic>
              </a:graphicData>
            </a:graphic>
            <wp14:sizeRelH relativeFrom="page">
              <wp14:pctWidth>0</wp14:pctWidth>
            </wp14:sizeRelH>
            <wp14:sizeRelV relativeFrom="page">
              <wp14:pctHeight>0</wp14:pctHeight>
            </wp14:sizeRelV>
          </wp:anchor>
        </w:drawing>
      </w:r>
      <w:r w:rsidR="0023139F">
        <w:rPr>
          <w:rFonts w:ascii="Arial" w:hAnsi="Arial" w:cs="Arial"/>
          <w:b/>
          <w:sz w:val="28"/>
          <w:szCs w:val="28"/>
        </w:rPr>
        <w:t>MINUTES</w:t>
      </w:r>
      <w:r w:rsidR="007D1759" w:rsidRPr="00FD2C8F">
        <w:rPr>
          <w:rFonts w:ascii="Arial" w:hAnsi="Arial" w:cs="Arial"/>
          <w:b/>
          <w:sz w:val="28"/>
          <w:szCs w:val="28"/>
        </w:rPr>
        <w:t xml:space="preserve"> OF THE TENANTS’ AND LEASEHOLDERS’ </w:t>
      </w:r>
    </w:p>
    <w:p w14:paraId="1BAD3DDC" w14:textId="5009FB4D" w:rsidR="007D1759" w:rsidRDefault="007D1759" w:rsidP="007D1759">
      <w:pPr>
        <w:jc w:val="center"/>
        <w:rPr>
          <w:rFonts w:ascii="Arial" w:hAnsi="Arial" w:cs="Arial"/>
          <w:b/>
          <w:sz w:val="28"/>
          <w:szCs w:val="28"/>
        </w:rPr>
      </w:pPr>
      <w:r w:rsidRPr="00FD2C8F">
        <w:rPr>
          <w:rFonts w:ascii="Arial" w:hAnsi="Arial" w:cs="Arial"/>
          <w:b/>
          <w:sz w:val="28"/>
          <w:szCs w:val="28"/>
        </w:rPr>
        <w:t>CONSULTATION FORUM</w:t>
      </w:r>
    </w:p>
    <w:p w14:paraId="29FAA759" w14:textId="5B5DC2AE" w:rsidR="00E27F52" w:rsidRPr="00E27F52" w:rsidRDefault="00016ACB" w:rsidP="00E27F52">
      <w:pPr>
        <w:jc w:val="center"/>
        <w:rPr>
          <w:rFonts w:ascii="Arial" w:hAnsi="Arial" w:cs="Arial"/>
        </w:rPr>
      </w:pPr>
      <w:r>
        <w:rPr>
          <w:rFonts w:ascii="Arial" w:hAnsi="Arial" w:cs="Arial"/>
        </w:rPr>
        <w:t xml:space="preserve">Date: </w:t>
      </w:r>
      <w:r w:rsidR="00A81FB0">
        <w:rPr>
          <w:rFonts w:ascii="Arial" w:hAnsi="Arial" w:cs="Arial"/>
        </w:rPr>
        <w:t>8 January 2024</w:t>
      </w:r>
      <w:r w:rsidR="00E27F52">
        <w:rPr>
          <w:rFonts w:ascii="Arial" w:hAnsi="Arial" w:cs="Arial"/>
        </w:rPr>
        <w:tab/>
      </w:r>
      <w:r w:rsidR="00E27F52">
        <w:rPr>
          <w:rFonts w:ascii="Arial" w:hAnsi="Arial" w:cs="Arial"/>
        </w:rPr>
        <w:tab/>
        <w:t>Time:</w:t>
      </w:r>
      <w:r w:rsidR="00E27F52" w:rsidRPr="00FD2C8F">
        <w:rPr>
          <w:rFonts w:ascii="Arial" w:hAnsi="Arial" w:cs="Arial"/>
        </w:rPr>
        <w:t xml:space="preserve"> </w:t>
      </w:r>
      <w:r w:rsidR="00CB2905">
        <w:rPr>
          <w:rFonts w:ascii="Arial" w:hAnsi="Arial" w:cs="Arial"/>
        </w:rPr>
        <w:t>18:00</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148"/>
        <w:gridCol w:w="7087"/>
      </w:tblGrid>
      <w:tr w:rsidR="00E27F52" w:rsidRPr="00C62E4F" w14:paraId="38AE2769" w14:textId="77777777" w:rsidTr="00B64587">
        <w:tc>
          <w:tcPr>
            <w:tcW w:w="3148" w:type="dxa"/>
            <w:shd w:val="clear" w:color="auto" w:fill="auto"/>
            <w:vAlign w:val="center"/>
          </w:tcPr>
          <w:p w14:paraId="040FBC0F"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Directorate</w:t>
            </w:r>
          </w:p>
        </w:tc>
        <w:tc>
          <w:tcPr>
            <w:tcW w:w="7087" w:type="dxa"/>
            <w:shd w:val="clear" w:color="auto" w:fill="auto"/>
            <w:vAlign w:val="center"/>
          </w:tcPr>
          <w:p w14:paraId="6AAE382E" w14:textId="77777777" w:rsidR="00E27F52" w:rsidRPr="00C62E4F" w:rsidRDefault="00E27F52" w:rsidP="007A29CF">
            <w:pPr>
              <w:spacing w:after="0" w:line="240" w:lineRule="auto"/>
              <w:rPr>
                <w:rFonts w:ascii="Arial" w:hAnsi="Arial" w:cs="Arial"/>
                <w:b/>
              </w:rPr>
            </w:pPr>
            <w:r>
              <w:rPr>
                <w:rFonts w:ascii="Arial" w:hAnsi="Arial" w:cs="Arial"/>
                <w:b/>
              </w:rPr>
              <w:t>Housing</w:t>
            </w:r>
          </w:p>
        </w:tc>
      </w:tr>
      <w:tr w:rsidR="00E27F52" w:rsidRPr="00C62E4F" w14:paraId="0B7B51FB" w14:textId="77777777" w:rsidTr="00B64587">
        <w:tc>
          <w:tcPr>
            <w:tcW w:w="3148" w:type="dxa"/>
            <w:shd w:val="clear" w:color="auto" w:fill="auto"/>
            <w:vAlign w:val="center"/>
          </w:tcPr>
          <w:p w14:paraId="0C2AB3CD" w14:textId="77777777" w:rsidR="00E27F52" w:rsidRPr="00C62E4F" w:rsidRDefault="00E27F52" w:rsidP="007A29CF">
            <w:pPr>
              <w:spacing w:after="0" w:line="240" w:lineRule="auto"/>
              <w:jc w:val="right"/>
              <w:rPr>
                <w:rFonts w:ascii="Arial" w:hAnsi="Arial" w:cs="Arial"/>
                <w:b/>
              </w:rPr>
            </w:pPr>
            <w:r w:rsidRPr="00C62E4F">
              <w:rPr>
                <w:rFonts w:ascii="Arial" w:hAnsi="Arial" w:cs="Arial"/>
                <w:b/>
              </w:rPr>
              <w:t>Present:</w:t>
            </w:r>
          </w:p>
        </w:tc>
        <w:tc>
          <w:tcPr>
            <w:tcW w:w="7087" w:type="dxa"/>
            <w:shd w:val="clear" w:color="auto" w:fill="auto"/>
            <w:vAlign w:val="center"/>
          </w:tcPr>
          <w:p w14:paraId="5D406BFB" w14:textId="77777777" w:rsidR="00E27F52" w:rsidRPr="00C62E4F" w:rsidRDefault="00E27F52" w:rsidP="007A29CF">
            <w:pPr>
              <w:spacing w:after="0" w:line="240" w:lineRule="auto"/>
              <w:rPr>
                <w:rFonts w:ascii="Arial" w:hAnsi="Arial" w:cs="Arial"/>
              </w:rPr>
            </w:pPr>
          </w:p>
        </w:tc>
      </w:tr>
      <w:tr w:rsidR="00CB7289" w:rsidRPr="00C62E4F" w14:paraId="5F9491D9" w14:textId="77777777" w:rsidTr="00B64587">
        <w:tc>
          <w:tcPr>
            <w:tcW w:w="3148" w:type="dxa"/>
            <w:shd w:val="clear" w:color="auto" w:fill="auto"/>
            <w:vAlign w:val="center"/>
          </w:tcPr>
          <w:p w14:paraId="21761034" w14:textId="61172F60" w:rsidR="00CB7289" w:rsidRPr="00124DF3" w:rsidRDefault="00CB7289" w:rsidP="00CB7289">
            <w:pPr>
              <w:spacing w:after="0" w:line="240" w:lineRule="auto"/>
              <w:jc w:val="right"/>
              <w:rPr>
                <w:rFonts w:ascii="Arial" w:hAnsi="Arial" w:cs="Arial"/>
              </w:rPr>
            </w:pPr>
            <w:r w:rsidRPr="00124DF3">
              <w:rPr>
                <w:rFonts w:ascii="Arial" w:hAnsi="Arial" w:cs="Arial"/>
              </w:rPr>
              <w:t>Dave Larkin (DL)</w:t>
            </w:r>
          </w:p>
        </w:tc>
        <w:tc>
          <w:tcPr>
            <w:tcW w:w="7087" w:type="dxa"/>
            <w:shd w:val="clear" w:color="auto" w:fill="auto"/>
            <w:vAlign w:val="center"/>
          </w:tcPr>
          <w:p w14:paraId="495867D7" w14:textId="32E8B9D9" w:rsidR="00CB7289" w:rsidRPr="00124DF3" w:rsidRDefault="00CB7289" w:rsidP="00CB7289">
            <w:pPr>
              <w:spacing w:after="0" w:line="240" w:lineRule="auto"/>
              <w:rPr>
                <w:rFonts w:ascii="Arial" w:hAnsi="Arial" w:cs="Arial"/>
              </w:rPr>
            </w:pPr>
            <w:r w:rsidRPr="00124DF3">
              <w:rPr>
                <w:rFonts w:ascii="Arial" w:hAnsi="Arial" w:cs="Arial"/>
              </w:rPr>
              <w:t>Resident Hugglescote, Hugglescote TA and T&amp;LCF Chair</w:t>
            </w:r>
          </w:p>
        </w:tc>
      </w:tr>
      <w:tr w:rsidR="00CB7289" w:rsidRPr="00C62E4F" w14:paraId="0C2F46FA" w14:textId="77777777" w:rsidTr="00B64587">
        <w:tc>
          <w:tcPr>
            <w:tcW w:w="3148" w:type="dxa"/>
            <w:shd w:val="clear" w:color="auto" w:fill="auto"/>
            <w:vAlign w:val="center"/>
          </w:tcPr>
          <w:p w14:paraId="675E6637" w14:textId="17A37BD9" w:rsidR="00CB7289" w:rsidRPr="00124DF3" w:rsidRDefault="00CB7289" w:rsidP="00CB7289">
            <w:pPr>
              <w:spacing w:after="0" w:line="240" w:lineRule="auto"/>
              <w:jc w:val="right"/>
              <w:rPr>
                <w:rFonts w:ascii="Arial" w:hAnsi="Arial" w:cs="Arial"/>
              </w:rPr>
            </w:pPr>
            <w:r w:rsidRPr="00124DF3">
              <w:rPr>
                <w:rFonts w:ascii="Arial" w:hAnsi="Arial" w:cs="Arial"/>
              </w:rPr>
              <w:t>Isobel Harris (IH)</w:t>
            </w:r>
          </w:p>
        </w:tc>
        <w:tc>
          <w:tcPr>
            <w:tcW w:w="7087" w:type="dxa"/>
            <w:shd w:val="clear" w:color="auto" w:fill="auto"/>
            <w:vAlign w:val="center"/>
          </w:tcPr>
          <w:p w14:paraId="2B8443F1" w14:textId="01D237C6" w:rsidR="00CB7289" w:rsidRPr="00124DF3" w:rsidRDefault="00CB7289" w:rsidP="00CB7289">
            <w:pPr>
              <w:spacing w:after="0" w:line="240" w:lineRule="auto"/>
              <w:rPr>
                <w:rFonts w:ascii="Arial" w:hAnsi="Arial" w:cs="Arial"/>
              </w:rPr>
            </w:pPr>
            <w:r w:rsidRPr="00124DF3">
              <w:rPr>
                <w:rFonts w:ascii="Arial" w:hAnsi="Arial" w:cs="Arial"/>
              </w:rPr>
              <w:t>Resident Hugglescote and Hugglescote TA</w:t>
            </w:r>
          </w:p>
        </w:tc>
      </w:tr>
      <w:tr w:rsidR="00CB7289" w:rsidRPr="00C62E4F" w14:paraId="0D4EFAED" w14:textId="77777777" w:rsidTr="00B64587">
        <w:tc>
          <w:tcPr>
            <w:tcW w:w="3148" w:type="dxa"/>
            <w:shd w:val="clear" w:color="auto" w:fill="auto"/>
            <w:vAlign w:val="center"/>
          </w:tcPr>
          <w:p w14:paraId="3F87CB32" w14:textId="6F9003A9" w:rsidR="00CB7289" w:rsidRPr="00124DF3" w:rsidRDefault="00CB7289" w:rsidP="00CB7289">
            <w:pPr>
              <w:spacing w:after="0" w:line="240" w:lineRule="auto"/>
              <w:jc w:val="right"/>
              <w:rPr>
                <w:rFonts w:ascii="Arial" w:hAnsi="Arial" w:cs="Arial"/>
              </w:rPr>
            </w:pPr>
            <w:r w:rsidRPr="00124DF3">
              <w:rPr>
                <w:rFonts w:ascii="Arial" w:hAnsi="Arial" w:cs="Arial"/>
              </w:rPr>
              <w:t>Sue Richards (SR)</w:t>
            </w:r>
          </w:p>
        </w:tc>
        <w:tc>
          <w:tcPr>
            <w:tcW w:w="7087" w:type="dxa"/>
            <w:shd w:val="clear" w:color="auto" w:fill="auto"/>
            <w:vAlign w:val="center"/>
          </w:tcPr>
          <w:p w14:paraId="578B126E" w14:textId="54A6AD5F" w:rsidR="00CB7289" w:rsidRPr="00124DF3" w:rsidRDefault="00CB7289" w:rsidP="00CB7289">
            <w:pPr>
              <w:spacing w:after="0" w:line="240" w:lineRule="auto"/>
              <w:rPr>
                <w:rFonts w:ascii="Arial" w:hAnsi="Arial" w:cs="Arial"/>
              </w:rPr>
            </w:pPr>
            <w:r w:rsidRPr="00124DF3">
              <w:rPr>
                <w:rFonts w:ascii="Arial" w:hAnsi="Arial" w:cs="Arial"/>
              </w:rPr>
              <w:t>Resident Whitwick and Whitwick &amp; Thringstone TA</w:t>
            </w:r>
          </w:p>
        </w:tc>
      </w:tr>
      <w:tr w:rsidR="00CB7289" w:rsidRPr="00C62E4F" w14:paraId="3BB2F5C7" w14:textId="77777777" w:rsidTr="00B64587">
        <w:tc>
          <w:tcPr>
            <w:tcW w:w="3148" w:type="dxa"/>
            <w:shd w:val="clear" w:color="auto" w:fill="auto"/>
            <w:vAlign w:val="center"/>
          </w:tcPr>
          <w:p w14:paraId="5A590A4E" w14:textId="5275FF3C" w:rsidR="00CB7289" w:rsidRPr="00124DF3" w:rsidRDefault="00CB7289" w:rsidP="00CB7289">
            <w:pPr>
              <w:spacing w:after="0" w:line="240" w:lineRule="auto"/>
              <w:jc w:val="right"/>
              <w:rPr>
                <w:rFonts w:ascii="Arial" w:hAnsi="Arial" w:cs="Arial"/>
              </w:rPr>
            </w:pPr>
            <w:r w:rsidRPr="00124DF3">
              <w:rPr>
                <w:rFonts w:ascii="Arial" w:hAnsi="Arial" w:cs="Arial"/>
              </w:rPr>
              <w:t>Lorraine Nicholls (LN)</w:t>
            </w:r>
          </w:p>
        </w:tc>
        <w:tc>
          <w:tcPr>
            <w:tcW w:w="7087" w:type="dxa"/>
            <w:shd w:val="clear" w:color="auto" w:fill="auto"/>
            <w:vAlign w:val="center"/>
          </w:tcPr>
          <w:p w14:paraId="24ED3911" w14:textId="7B32812F" w:rsidR="00CB7289" w:rsidRPr="00124DF3" w:rsidRDefault="00CB7289" w:rsidP="00CB7289">
            <w:pPr>
              <w:spacing w:after="0" w:line="240" w:lineRule="auto"/>
              <w:rPr>
                <w:rFonts w:ascii="Arial" w:hAnsi="Arial" w:cs="Arial"/>
              </w:rPr>
            </w:pPr>
            <w:r w:rsidRPr="00124DF3">
              <w:rPr>
                <w:rFonts w:ascii="Arial" w:hAnsi="Arial" w:cs="Arial"/>
              </w:rPr>
              <w:t>Resident Coalville and Friends of Greenhill TA</w:t>
            </w:r>
          </w:p>
        </w:tc>
      </w:tr>
      <w:tr w:rsidR="00CB7289" w:rsidRPr="00C62E4F" w14:paraId="2D92E73F" w14:textId="77777777" w:rsidTr="00B64587">
        <w:tc>
          <w:tcPr>
            <w:tcW w:w="3148" w:type="dxa"/>
            <w:shd w:val="clear" w:color="auto" w:fill="auto"/>
            <w:vAlign w:val="center"/>
          </w:tcPr>
          <w:p w14:paraId="1127FD47" w14:textId="756D4D04" w:rsidR="00CB7289" w:rsidRPr="00124DF3" w:rsidRDefault="00124DF3" w:rsidP="00CB7289">
            <w:pPr>
              <w:spacing w:after="0" w:line="240" w:lineRule="auto"/>
              <w:jc w:val="right"/>
              <w:rPr>
                <w:rFonts w:ascii="Arial" w:hAnsi="Arial" w:cs="Arial"/>
              </w:rPr>
            </w:pPr>
            <w:r>
              <w:rPr>
                <w:rFonts w:ascii="Arial" w:hAnsi="Arial" w:cs="Arial"/>
              </w:rPr>
              <w:t>William</w:t>
            </w:r>
            <w:r w:rsidR="00CC5A13" w:rsidRPr="00124DF3">
              <w:rPr>
                <w:rFonts w:ascii="Arial" w:hAnsi="Arial" w:cs="Arial"/>
              </w:rPr>
              <w:t xml:space="preserve"> For</w:t>
            </w:r>
            <w:r>
              <w:rPr>
                <w:rFonts w:ascii="Arial" w:hAnsi="Arial" w:cs="Arial"/>
              </w:rPr>
              <w:t>r</w:t>
            </w:r>
            <w:r w:rsidR="00CC5A13" w:rsidRPr="00124DF3">
              <w:rPr>
                <w:rFonts w:ascii="Arial" w:hAnsi="Arial" w:cs="Arial"/>
              </w:rPr>
              <w:t>est (</w:t>
            </w:r>
            <w:r>
              <w:rPr>
                <w:rFonts w:ascii="Arial" w:hAnsi="Arial" w:cs="Arial"/>
              </w:rPr>
              <w:t>W</w:t>
            </w:r>
            <w:r w:rsidR="00CC5A13" w:rsidRPr="00124DF3">
              <w:rPr>
                <w:rFonts w:ascii="Arial" w:hAnsi="Arial" w:cs="Arial"/>
              </w:rPr>
              <w:t>F)</w:t>
            </w:r>
          </w:p>
        </w:tc>
        <w:tc>
          <w:tcPr>
            <w:tcW w:w="7087" w:type="dxa"/>
            <w:shd w:val="clear" w:color="auto" w:fill="auto"/>
            <w:vAlign w:val="center"/>
          </w:tcPr>
          <w:p w14:paraId="462C53AD" w14:textId="355FDAA3" w:rsidR="00CB7289" w:rsidRPr="00124DF3" w:rsidRDefault="00CC5A13" w:rsidP="00CB7289">
            <w:pPr>
              <w:spacing w:after="0" w:line="240" w:lineRule="auto"/>
              <w:rPr>
                <w:rFonts w:ascii="Arial" w:hAnsi="Arial" w:cs="Arial"/>
              </w:rPr>
            </w:pPr>
            <w:r w:rsidRPr="00124DF3">
              <w:rPr>
                <w:rFonts w:ascii="Arial" w:hAnsi="Arial" w:cs="Arial"/>
              </w:rPr>
              <w:t>Resident Whitwick and Park View TA</w:t>
            </w:r>
          </w:p>
        </w:tc>
      </w:tr>
      <w:tr w:rsidR="00156B0E" w:rsidRPr="00C62E4F" w14:paraId="38BFB692" w14:textId="77777777" w:rsidTr="00B64587">
        <w:tc>
          <w:tcPr>
            <w:tcW w:w="3148" w:type="dxa"/>
            <w:shd w:val="clear" w:color="auto" w:fill="auto"/>
            <w:vAlign w:val="center"/>
          </w:tcPr>
          <w:p w14:paraId="7256A6D4" w14:textId="0839CC01" w:rsidR="00156B0E" w:rsidRPr="00124DF3" w:rsidRDefault="00156B0E" w:rsidP="00102D34">
            <w:pPr>
              <w:spacing w:after="0" w:line="240" w:lineRule="auto"/>
              <w:jc w:val="right"/>
              <w:rPr>
                <w:rFonts w:ascii="Arial" w:hAnsi="Arial" w:cs="Arial"/>
              </w:rPr>
            </w:pPr>
            <w:r w:rsidRPr="00124DF3">
              <w:rPr>
                <w:rFonts w:ascii="Arial" w:hAnsi="Arial" w:cs="Arial"/>
              </w:rPr>
              <w:t>Joyce Gee (JG)</w:t>
            </w:r>
          </w:p>
        </w:tc>
        <w:tc>
          <w:tcPr>
            <w:tcW w:w="7087" w:type="dxa"/>
            <w:shd w:val="clear" w:color="auto" w:fill="auto"/>
            <w:vAlign w:val="center"/>
          </w:tcPr>
          <w:p w14:paraId="014B170B" w14:textId="231D0337" w:rsidR="00156B0E" w:rsidRPr="00124DF3" w:rsidRDefault="00156B0E" w:rsidP="00102D34">
            <w:pPr>
              <w:spacing w:after="0" w:line="240" w:lineRule="auto"/>
              <w:rPr>
                <w:rFonts w:ascii="Arial" w:hAnsi="Arial" w:cs="Arial"/>
              </w:rPr>
            </w:pPr>
            <w:r w:rsidRPr="00124DF3">
              <w:rPr>
                <w:rFonts w:ascii="Arial" w:hAnsi="Arial" w:cs="Arial"/>
              </w:rPr>
              <w:t>Resident Whitwick and Whitwick &amp; Thringstone TA</w:t>
            </w:r>
          </w:p>
        </w:tc>
      </w:tr>
      <w:tr w:rsidR="00156B0E" w:rsidRPr="00C62E4F" w14:paraId="032D18D3" w14:textId="77777777" w:rsidTr="00B64587">
        <w:tc>
          <w:tcPr>
            <w:tcW w:w="3148" w:type="dxa"/>
            <w:shd w:val="clear" w:color="auto" w:fill="auto"/>
            <w:vAlign w:val="center"/>
          </w:tcPr>
          <w:p w14:paraId="7F2A80F2" w14:textId="38F2ED03" w:rsidR="00156B0E" w:rsidRPr="00124DF3" w:rsidRDefault="00156B0E" w:rsidP="00156B0E">
            <w:pPr>
              <w:spacing w:after="0" w:line="240" w:lineRule="auto"/>
              <w:jc w:val="right"/>
              <w:rPr>
                <w:rFonts w:ascii="Arial" w:hAnsi="Arial" w:cs="Arial"/>
              </w:rPr>
            </w:pPr>
            <w:r w:rsidRPr="00124DF3">
              <w:rPr>
                <w:rFonts w:ascii="Arial" w:hAnsi="Arial" w:cs="Arial"/>
              </w:rPr>
              <w:t>John Lakin (JL)</w:t>
            </w:r>
          </w:p>
        </w:tc>
        <w:tc>
          <w:tcPr>
            <w:tcW w:w="7087" w:type="dxa"/>
            <w:shd w:val="clear" w:color="auto" w:fill="auto"/>
            <w:vAlign w:val="center"/>
          </w:tcPr>
          <w:p w14:paraId="1CA1B86E" w14:textId="381D23AC" w:rsidR="00156B0E" w:rsidRPr="00124DF3" w:rsidRDefault="00156B0E" w:rsidP="00156B0E">
            <w:pPr>
              <w:spacing w:after="0" w:line="240" w:lineRule="auto"/>
              <w:rPr>
                <w:rFonts w:ascii="Arial" w:hAnsi="Arial" w:cs="Arial"/>
              </w:rPr>
            </w:pPr>
            <w:r w:rsidRPr="00124DF3">
              <w:rPr>
                <w:rFonts w:ascii="Arial" w:hAnsi="Arial" w:cs="Arial"/>
              </w:rPr>
              <w:t>Resident Whitwick and Park View TA</w:t>
            </w:r>
          </w:p>
        </w:tc>
      </w:tr>
      <w:tr w:rsidR="00156B0E" w:rsidRPr="00C62E4F" w14:paraId="19FBE34D" w14:textId="77777777" w:rsidTr="00B64587">
        <w:tc>
          <w:tcPr>
            <w:tcW w:w="3148" w:type="dxa"/>
            <w:shd w:val="clear" w:color="auto" w:fill="auto"/>
            <w:vAlign w:val="center"/>
          </w:tcPr>
          <w:p w14:paraId="7C823088" w14:textId="66C9D2D0" w:rsidR="00156B0E" w:rsidRPr="00124DF3" w:rsidRDefault="00156B0E" w:rsidP="00156B0E">
            <w:pPr>
              <w:spacing w:after="0" w:line="240" w:lineRule="auto"/>
              <w:jc w:val="right"/>
              <w:rPr>
                <w:rFonts w:ascii="Arial" w:hAnsi="Arial" w:cs="Arial"/>
              </w:rPr>
            </w:pPr>
            <w:r w:rsidRPr="00124DF3">
              <w:rPr>
                <w:rFonts w:ascii="Arial" w:hAnsi="Arial" w:cs="Arial"/>
              </w:rPr>
              <w:t>Elaine Hill (EH)</w:t>
            </w:r>
          </w:p>
        </w:tc>
        <w:tc>
          <w:tcPr>
            <w:tcW w:w="7087" w:type="dxa"/>
            <w:shd w:val="clear" w:color="auto" w:fill="auto"/>
            <w:vAlign w:val="center"/>
          </w:tcPr>
          <w:p w14:paraId="298CCF5D" w14:textId="51487004" w:rsidR="00156B0E" w:rsidRPr="00124DF3" w:rsidRDefault="00156B0E" w:rsidP="00156B0E">
            <w:pPr>
              <w:spacing w:after="0" w:line="240" w:lineRule="auto"/>
              <w:rPr>
                <w:rFonts w:ascii="Arial" w:hAnsi="Arial" w:cs="Arial"/>
              </w:rPr>
            </w:pPr>
            <w:r w:rsidRPr="00124DF3">
              <w:rPr>
                <w:rFonts w:ascii="Arial" w:hAnsi="Arial" w:cs="Arial"/>
              </w:rPr>
              <w:t>Resident Hugglescote and Tenant Scrutiny Panel member</w:t>
            </w:r>
          </w:p>
        </w:tc>
      </w:tr>
      <w:tr w:rsidR="00156B0E" w:rsidRPr="00C62E4F" w14:paraId="0B366B1F" w14:textId="77777777" w:rsidTr="00B64587">
        <w:tc>
          <w:tcPr>
            <w:tcW w:w="3148" w:type="dxa"/>
            <w:shd w:val="clear" w:color="auto" w:fill="auto"/>
            <w:vAlign w:val="center"/>
          </w:tcPr>
          <w:p w14:paraId="5E6EAA70" w14:textId="6C3DF1B9" w:rsidR="00156B0E" w:rsidRPr="00124DF3" w:rsidRDefault="00156B0E" w:rsidP="00156B0E">
            <w:pPr>
              <w:spacing w:after="0" w:line="240" w:lineRule="auto"/>
              <w:jc w:val="right"/>
              <w:rPr>
                <w:rFonts w:ascii="Arial" w:hAnsi="Arial" w:cs="Arial"/>
              </w:rPr>
            </w:pPr>
            <w:r w:rsidRPr="00124DF3">
              <w:rPr>
                <w:rFonts w:ascii="Arial" w:hAnsi="Arial" w:cs="Arial"/>
              </w:rPr>
              <w:t>Cllr Andrew Woodman (AW)</w:t>
            </w:r>
          </w:p>
        </w:tc>
        <w:tc>
          <w:tcPr>
            <w:tcW w:w="7087" w:type="dxa"/>
            <w:shd w:val="clear" w:color="auto" w:fill="auto"/>
            <w:vAlign w:val="center"/>
          </w:tcPr>
          <w:p w14:paraId="568D710A" w14:textId="3EC767FF" w:rsidR="00156B0E" w:rsidRPr="00124DF3" w:rsidRDefault="00156B0E" w:rsidP="00156B0E">
            <w:pPr>
              <w:spacing w:after="0" w:line="240" w:lineRule="auto"/>
              <w:rPr>
                <w:rFonts w:ascii="Arial" w:hAnsi="Arial" w:cs="Arial"/>
              </w:rPr>
            </w:pPr>
            <w:r w:rsidRPr="00124DF3">
              <w:rPr>
                <w:rFonts w:ascii="Arial" w:hAnsi="Arial" w:cs="Arial"/>
              </w:rPr>
              <w:t>NWLDC Portfolio Holder for Housing</w:t>
            </w:r>
          </w:p>
        </w:tc>
      </w:tr>
      <w:tr w:rsidR="00156B0E" w:rsidRPr="00C62E4F" w14:paraId="168C320D" w14:textId="77777777" w:rsidTr="00B64587">
        <w:tc>
          <w:tcPr>
            <w:tcW w:w="3148" w:type="dxa"/>
            <w:shd w:val="clear" w:color="auto" w:fill="auto"/>
            <w:vAlign w:val="center"/>
          </w:tcPr>
          <w:p w14:paraId="4979CA83" w14:textId="6DD86F53" w:rsidR="00156B0E" w:rsidRPr="00124DF3" w:rsidRDefault="00156B0E" w:rsidP="00156B0E">
            <w:pPr>
              <w:spacing w:after="0" w:line="240" w:lineRule="auto"/>
              <w:jc w:val="right"/>
              <w:rPr>
                <w:rFonts w:ascii="Arial" w:hAnsi="Arial" w:cs="Arial"/>
              </w:rPr>
            </w:pPr>
            <w:r w:rsidRPr="00124DF3">
              <w:rPr>
                <w:rFonts w:ascii="Arial" w:hAnsi="Arial" w:cs="Arial"/>
              </w:rPr>
              <w:t>Jane Rochelle (JR)</w:t>
            </w:r>
          </w:p>
        </w:tc>
        <w:tc>
          <w:tcPr>
            <w:tcW w:w="7087" w:type="dxa"/>
            <w:shd w:val="clear" w:color="auto" w:fill="auto"/>
            <w:vAlign w:val="center"/>
          </w:tcPr>
          <w:p w14:paraId="605ACD8B" w14:textId="3CB3CA43" w:rsidR="00156B0E" w:rsidRPr="00124DF3" w:rsidRDefault="00156B0E" w:rsidP="00156B0E">
            <w:pPr>
              <w:spacing w:after="0" w:line="240" w:lineRule="auto"/>
              <w:rPr>
                <w:rFonts w:ascii="Arial" w:hAnsi="Arial" w:cs="Arial"/>
              </w:rPr>
            </w:pPr>
            <w:r w:rsidRPr="00124DF3">
              <w:rPr>
                <w:rFonts w:ascii="Arial" w:hAnsi="Arial" w:cs="Arial"/>
              </w:rPr>
              <w:t>NWLDC Head of Housing</w:t>
            </w:r>
          </w:p>
        </w:tc>
      </w:tr>
      <w:tr w:rsidR="00156B0E" w:rsidRPr="00C62E4F" w14:paraId="32FC6AAD" w14:textId="77777777" w:rsidTr="00B64587">
        <w:tc>
          <w:tcPr>
            <w:tcW w:w="3148" w:type="dxa"/>
            <w:shd w:val="clear" w:color="auto" w:fill="auto"/>
            <w:vAlign w:val="center"/>
          </w:tcPr>
          <w:p w14:paraId="565B206B" w14:textId="04031A39" w:rsidR="00156B0E" w:rsidRPr="00124DF3" w:rsidRDefault="00156B0E" w:rsidP="00156B0E">
            <w:pPr>
              <w:spacing w:after="0" w:line="240" w:lineRule="auto"/>
              <w:jc w:val="right"/>
              <w:rPr>
                <w:rFonts w:ascii="Arial" w:hAnsi="Arial" w:cs="Arial"/>
              </w:rPr>
            </w:pPr>
            <w:r w:rsidRPr="00124DF3">
              <w:rPr>
                <w:rFonts w:ascii="Arial" w:hAnsi="Arial" w:cs="Arial"/>
              </w:rPr>
              <w:t>Amanda Harper (AH)</w:t>
            </w:r>
          </w:p>
        </w:tc>
        <w:tc>
          <w:tcPr>
            <w:tcW w:w="7087" w:type="dxa"/>
            <w:shd w:val="clear" w:color="auto" w:fill="auto"/>
            <w:vAlign w:val="center"/>
          </w:tcPr>
          <w:p w14:paraId="00F786D6" w14:textId="63B8423A" w:rsidR="00156B0E" w:rsidRPr="00124DF3" w:rsidRDefault="00156B0E" w:rsidP="00156B0E">
            <w:pPr>
              <w:spacing w:after="0" w:line="240" w:lineRule="auto"/>
              <w:rPr>
                <w:rFonts w:ascii="Arial" w:hAnsi="Arial" w:cs="Arial"/>
              </w:rPr>
            </w:pPr>
            <w:r w:rsidRPr="00124DF3">
              <w:rPr>
                <w:rFonts w:ascii="Arial" w:hAnsi="Arial" w:cs="Arial"/>
              </w:rPr>
              <w:t>NWLDC Housing Management Team Manager</w:t>
            </w:r>
          </w:p>
        </w:tc>
      </w:tr>
      <w:tr w:rsidR="00156B0E" w:rsidRPr="00C62E4F" w14:paraId="766B054C" w14:textId="77777777" w:rsidTr="00B64587">
        <w:tc>
          <w:tcPr>
            <w:tcW w:w="3148" w:type="dxa"/>
            <w:shd w:val="clear" w:color="auto" w:fill="auto"/>
            <w:vAlign w:val="center"/>
          </w:tcPr>
          <w:p w14:paraId="00B5DBDC" w14:textId="1362F499" w:rsidR="00156B0E" w:rsidRPr="00124DF3" w:rsidRDefault="00156B0E" w:rsidP="00156B0E">
            <w:pPr>
              <w:spacing w:after="0" w:line="240" w:lineRule="auto"/>
              <w:jc w:val="right"/>
              <w:rPr>
                <w:rFonts w:ascii="Arial" w:hAnsi="Arial" w:cs="Arial"/>
              </w:rPr>
            </w:pPr>
            <w:r w:rsidRPr="00124DF3">
              <w:rPr>
                <w:rFonts w:ascii="Arial" w:hAnsi="Arial" w:cs="Arial"/>
              </w:rPr>
              <w:t>David Moxon (DM)</w:t>
            </w:r>
          </w:p>
        </w:tc>
        <w:tc>
          <w:tcPr>
            <w:tcW w:w="7087" w:type="dxa"/>
            <w:shd w:val="clear" w:color="auto" w:fill="auto"/>
            <w:vAlign w:val="center"/>
          </w:tcPr>
          <w:p w14:paraId="5BC02C29" w14:textId="34529B4F" w:rsidR="00156B0E" w:rsidRPr="00124DF3" w:rsidRDefault="00156B0E" w:rsidP="00156B0E">
            <w:pPr>
              <w:spacing w:after="0" w:line="240" w:lineRule="auto"/>
              <w:rPr>
                <w:rFonts w:ascii="Arial" w:hAnsi="Arial" w:cs="Arial"/>
              </w:rPr>
            </w:pPr>
            <w:r w:rsidRPr="00124DF3">
              <w:rPr>
                <w:rFonts w:ascii="Arial" w:hAnsi="Arial" w:cs="Arial"/>
              </w:rPr>
              <w:t>NWLDC Income &amp; Systems Team Leader</w:t>
            </w:r>
          </w:p>
        </w:tc>
      </w:tr>
      <w:tr w:rsidR="00156B0E" w:rsidRPr="00C62E4F" w14:paraId="210980A7" w14:textId="77777777" w:rsidTr="00B64587">
        <w:tc>
          <w:tcPr>
            <w:tcW w:w="3148" w:type="dxa"/>
            <w:shd w:val="clear" w:color="auto" w:fill="auto"/>
            <w:vAlign w:val="center"/>
          </w:tcPr>
          <w:p w14:paraId="02CF83E6" w14:textId="73DCD99C" w:rsidR="00156B0E" w:rsidRPr="00124DF3" w:rsidRDefault="00124DF3" w:rsidP="00156B0E">
            <w:pPr>
              <w:spacing w:after="0" w:line="240" w:lineRule="auto"/>
              <w:jc w:val="right"/>
              <w:rPr>
                <w:rFonts w:ascii="Arial" w:hAnsi="Arial" w:cs="Arial"/>
              </w:rPr>
            </w:pPr>
            <w:r>
              <w:rPr>
                <w:rFonts w:ascii="Arial" w:hAnsi="Arial" w:cs="Arial"/>
              </w:rPr>
              <w:t>Sharon Cole (SCO)</w:t>
            </w:r>
          </w:p>
        </w:tc>
        <w:tc>
          <w:tcPr>
            <w:tcW w:w="7087" w:type="dxa"/>
            <w:shd w:val="clear" w:color="auto" w:fill="auto"/>
            <w:vAlign w:val="center"/>
          </w:tcPr>
          <w:p w14:paraId="6E03C0D4" w14:textId="32F5CA6E" w:rsidR="00156B0E" w:rsidRPr="00124DF3" w:rsidRDefault="00124DF3" w:rsidP="00156B0E">
            <w:pPr>
              <w:spacing w:after="0" w:line="240" w:lineRule="auto"/>
              <w:rPr>
                <w:rFonts w:ascii="Arial" w:hAnsi="Arial" w:cs="Arial"/>
              </w:rPr>
            </w:pPr>
            <w:r>
              <w:rPr>
                <w:rFonts w:ascii="Arial" w:hAnsi="Arial" w:cs="Arial"/>
              </w:rPr>
              <w:t>NWLDC Resident Involvement Team Leader</w:t>
            </w:r>
          </w:p>
        </w:tc>
      </w:tr>
      <w:tr w:rsidR="00156B0E" w:rsidRPr="00C62E4F" w14:paraId="7088B4BB" w14:textId="77777777" w:rsidTr="00B64587">
        <w:tc>
          <w:tcPr>
            <w:tcW w:w="3148" w:type="dxa"/>
            <w:shd w:val="clear" w:color="auto" w:fill="auto"/>
            <w:vAlign w:val="center"/>
          </w:tcPr>
          <w:p w14:paraId="0B93A9AF" w14:textId="0F1A8B87" w:rsidR="00156B0E" w:rsidRPr="00124DF3" w:rsidRDefault="00156B0E" w:rsidP="00156B0E">
            <w:pPr>
              <w:spacing w:after="0" w:line="240" w:lineRule="auto"/>
              <w:jc w:val="right"/>
              <w:rPr>
                <w:rFonts w:ascii="Arial" w:hAnsi="Arial" w:cs="Arial"/>
                <w:highlight w:val="yellow"/>
              </w:rPr>
            </w:pPr>
            <w:r w:rsidRPr="00124DF3">
              <w:rPr>
                <w:rFonts w:ascii="Arial" w:hAnsi="Arial" w:cs="Arial"/>
              </w:rPr>
              <w:t>Peter Warren (PW)</w:t>
            </w:r>
          </w:p>
        </w:tc>
        <w:tc>
          <w:tcPr>
            <w:tcW w:w="7087" w:type="dxa"/>
            <w:shd w:val="clear" w:color="auto" w:fill="auto"/>
            <w:vAlign w:val="center"/>
          </w:tcPr>
          <w:p w14:paraId="3AE14E61" w14:textId="5E79201B" w:rsidR="00156B0E" w:rsidRPr="00124DF3" w:rsidRDefault="00156B0E" w:rsidP="00156B0E">
            <w:pPr>
              <w:spacing w:after="0" w:line="240" w:lineRule="auto"/>
              <w:rPr>
                <w:rFonts w:ascii="Arial" w:hAnsi="Arial" w:cs="Arial"/>
              </w:rPr>
            </w:pPr>
            <w:r w:rsidRPr="00124DF3">
              <w:rPr>
                <w:rFonts w:ascii="Arial" w:hAnsi="Arial" w:cs="Arial"/>
              </w:rPr>
              <w:t>NWLDC Resident Involvement Administration Assistant</w:t>
            </w:r>
          </w:p>
        </w:tc>
      </w:tr>
      <w:tr w:rsidR="00156B0E" w:rsidRPr="00C62E4F" w14:paraId="5D14825B" w14:textId="77777777" w:rsidTr="00B64587">
        <w:tc>
          <w:tcPr>
            <w:tcW w:w="3148" w:type="dxa"/>
            <w:shd w:val="clear" w:color="auto" w:fill="auto"/>
            <w:vAlign w:val="center"/>
          </w:tcPr>
          <w:p w14:paraId="7FF7AB1B" w14:textId="709EF0A7" w:rsidR="00156B0E" w:rsidRDefault="00156B0E" w:rsidP="00156B0E">
            <w:pPr>
              <w:spacing w:after="0" w:line="240" w:lineRule="auto"/>
              <w:jc w:val="right"/>
              <w:rPr>
                <w:rFonts w:ascii="Arial" w:hAnsi="Arial" w:cs="Arial"/>
              </w:rPr>
            </w:pPr>
            <w:r w:rsidRPr="00C62E4F">
              <w:rPr>
                <w:rFonts w:ascii="Arial" w:hAnsi="Arial" w:cs="Arial"/>
                <w:b/>
              </w:rPr>
              <w:t>Apologies:</w:t>
            </w:r>
          </w:p>
        </w:tc>
        <w:tc>
          <w:tcPr>
            <w:tcW w:w="7087" w:type="dxa"/>
            <w:shd w:val="clear" w:color="auto" w:fill="auto"/>
            <w:vAlign w:val="center"/>
          </w:tcPr>
          <w:p w14:paraId="5B6C1954" w14:textId="6C988BE6" w:rsidR="00156B0E" w:rsidRDefault="00156B0E" w:rsidP="00156B0E">
            <w:pPr>
              <w:spacing w:after="0" w:line="240" w:lineRule="auto"/>
              <w:rPr>
                <w:rFonts w:ascii="Arial" w:hAnsi="Arial" w:cs="Arial"/>
              </w:rPr>
            </w:pPr>
            <w:r>
              <w:rPr>
                <w:rFonts w:ascii="Arial" w:hAnsi="Arial" w:cs="Arial"/>
              </w:rPr>
              <w:t xml:space="preserve"> </w:t>
            </w:r>
          </w:p>
        </w:tc>
      </w:tr>
      <w:tr w:rsidR="00156B0E" w:rsidRPr="00C62E4F" w14:paraId="399BD00C" w14:textId="77777777" w:rsidTr="00B64587">
        <w:tc>
          <w:tcPr>
            <w:tcW w:w="3148" w:type="dxa"/>
            <w:shd w:val="clear" w:color="auto" w:fill="auto"/>
            <w:vAlign w:val="center"/>
          </w:tcPr>
          <w:p w14:paraId="4376BB0B" w14:textId="047908F5" w:rsidR="00156B0E" w:rsidRPr="00A61DA5" w:rsidRDefault="00156B0E" w:rsidP="00156B0E">
            <w:pPr>
              <w:spacing w:after="0" w:line="240" w:lineRule="auto"/>
              <w:jc w:val="right"/>
              <w:rPr>
                <w:rFonts w:ascii="Arial" w:hAnsi="Arial" w:cs="Arial"/>
              </w:rPr>
            </w:pPr>
            <w:r w:rsidRPr="00A66FE5">
              <w:rPr>
                <w:rFonts w:ascii="Arial" w:hAnsi="Arial" w:cs="Arial"/>
              </w:rPr>
              <w:t>Joan Cox (JC)</w:t>
            </w:r>
          </w:p>
        </w:tc>
        <w:tc>
          <w:tcPr>
            <w:tcW w:w="7087" w:type="dxa"/>
            <w:shd w:val="clear" w:color="auto" w:fill="auto"/>
            <w:vAlign w:val="center"/>
          </w:tcPr>
          <w:p w14:paraId="3CF261B9" w14:textId="4112DD42" w:rsidR="00156B0E" w:rsidRDefault="00156B0E" w:rsidP="00156B0E">
            <w:pPr>
              <w:spacing w:after="0" w:line="240" w:lineRule="auto"/>
              <w:rPr>
                <w:rFonts w:ascii="Arial" w:hAnsi="Arial" w:cs="Arial"/>
              </w:rPr>
            </w:pPr>
            <w:r w:rsidRPr="001830B6">
              <w:rPr>
                <w:rFonts w:ascii="Arial" w:hAnsi="Arial" w:cs="Arial"/>
              </w:rPr>
              <w:t>Resident Coalville and Linford &amp; Verdon TA</w:t>
            </w:r>
          </w:p>
        </w:tc>
      </w:tr>
      <w:tr w:rsidR="00156B0E" w:rsidRPr="00C62E4F" w14:paraId="3AA5ABD6" w14:textId="77777777" w:rsidTr="00B64587">
        <w:tc>
          <w:tcPr>
            <w:tcW w:w="3148" w:type="dxa"/>
            <w:shd w:val="clear" w:color="auto" w:fill="auto"/>
            <w:vAlign w:val="center"/>
          </w:tcPr>
          <w:p w14:paraId="29892E08" w14:textId="5FE09129" w:rsidR="00156B0E" w:rsidRPr="00A61DA5" w:rsidRDefault="00156B0E" w:rsidP="00156B0E">
            <w:pPr>
              <w:spacing w:after="0" w:line="240" w:lineRule="auto"/>
              <w:jc w:val="right"/>
              <w:rPr>
                <w:rFonts w:ascii="Arial" w:hAnsi="Arial" w:cs="Arial"/>
              </w:rPr>
            </w:pPr>
            <w:r w:rsidRPr="00A66FE5">
              <w:rPr>
                <w:rFonts w:ascii="Arial" w:hAnsi="Arial" w:cs="Arial"/>
              </w:rPr>
              <w:t>Wendy Harrison (WH)</w:t>
            </w:r>
          </w:p>
        </w:tc>
        <w:tc>
          <w:tcPr>
            <w:tcW w:w="7087" w:type="dxa"/>
            <w:shd w:val="clear" w:color="auto" w:fill="auto"/>
            <w:vAlign w:val="center"/>
          </w:tcPr>
          <w:p w14:paraId="0EB7C24D" w14:textId="653F600A" w:rsidR="00156B0E" w:rsidRDefault="00156B0E" w:rsidP="00156B0E">
            <w:pPr>
              <w:spacing w:after="0" w:line="240" w:lineRule="auto"/>
              <w:rPr>
                <w:rFonts w:ascii="Arial" w:hAnsi="Arial" w:cs="Arial"/>
              </w:rPr>
            </w:pPr>
            <w:r w:rsidRPr="001830B6">
              <w:rPr>
                <w:rFonts w:ascii="Arial" w:hAnsi="Arial" w:cs="Arial"/>
              </w:rPr>
              <w:t>Resident Coalville and Linford &amp; Verdon TA</w:t>
            </w:r>
          </w:p>
        </w:tc>
      </w:tr>
      <w:tr w:rsidR="00156B0E" w:rsidRPr="00C62E4F" w14:paraId="6967A1D8" w14:textId="77777777" w:rsidTr="00B64587">
        <w:tc>
          <w:tcPr>
            <w:tcW w:w="3148" w:type="dxa"/>
            <w:shd w:val="clear" w:color="auto" w:fill="auto"/>
            <w:vAlign w:val="center"/>
          </w:tcPr>
          <w:p w14:paraId="1F332D90" w14:textId="212F04AC" w:rsidR="00156B0E" w:rsidRDefault="00156B0E" w:rsidP="00156B0E">
            <w:pPr>
              <w:spacing w:after="0" w:line="240" w:lineRule="auto"/>
              <w:jc w:val="right"/>
              <w:rPr>
                <w:rFonts w:ascii="Arial" w:hAnsi="Arial" w:cs="Arial"/>
              </w:rPr>
            </w:pPr>
            <w:r w:rsidRPr="00A66FE5">
              <w:rPr>
                <w:rFonts w:ascii="Arial" w:hAnsi="Arial" w:cs="Arial"/>
              </w:rPr>
              <w:t>Val Moss (VM)</w:t>
            </w:r>
          </w:p>
        </w:tc>
        <w:tc>
          <w:tcPr>
            <w:tcW w:w="7087" w:type="dxa"/>
            <w:shd w:val="clear" w:color="auto" w:fill="auto"/>
            <w:vAlign w:val="center"/>
          </w:tcPr>
          <w:p w14:paraId="0967AD15" w14:textId="753B7B1F" w:rsidR="00156B0E" w:rsidRDefault="00156B0E" w:rsidP="00156B0E">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156B0E" w:rsidRPr="00C62E4F" w14:paraId="29A48C7E" w14:textId="77777777" w:rsidTr="00B64587">
        <w:tc>
          <w:tcPr>
            <w:tcW w:w="3148" w:type="dxa"/>
            <w:shd w:val="clear" w:color="auto" w:fill="auto"/>
            <w:vAlign w:val="center"/>
          </w:tcPr>
          <w:p w14:paraId="7A733624" w14:textId="67477778" w:rsidR="00156B0E" w:rsidRDefault="00156B0E" w:rsidP="00156B0E">
            <w:pPr>
              <w:spacing w:after="0" w:line="240" w:lineRule="auto"/>
              <w:jc w:val="right"/>
              <w:rPr>
                <w:rFonts w:ascii="Arial" w:hAnsi="Arial" w:cs="Arial"/>
              </w:rPr>
            </w:pPr>
            <w:r w:rsidRPr="00A66FE5">
              <w:rPr>
                <w:rFonts w:ascii="Arial" w:hAnsi="Arial" w:cs="Arial"/>
              </w:rPr>
              <w:t>Lisa</w:t>
            </w:r>
            <w:r w:rsidRPr="001830B6">
              <w:rPr>
                <w:rFonts w:ascii="Arial" w:hAnsi="Arial" w:cs="Arial"/>
              </w:rPr>
              <w:t xml:space="preserve"> Sherratt (LSH)</w:t>
            </w:r>
          </w:p>
        </w:tc>
        <w:tc>
          <w:tcPr>
            <w:tcW w:w="7087" w:type="dxa"/>
            <w:shd w:val="clear" w:color="auto" w:fill="auto"/>
            <w:vAlign w:val="center"/>
          </w:tcPr>
          <w:p w14:paraId="30F106F4" w14:textId="4B384E2A" w:rsidR="00156B0E" w:rsidRDefault="00156B0E" w:rsidP="00156B0E">
            <w:pPr>
              <w:spacing w:after="0" w:line="240" w:lineRule="auto"/>
              <w:rPr>
                <w:rFonts w:ascii="Arial" w:hAnsi="Arial" w:cs="Arial"/>
              </w:rPr>
            </w:pPr>
            <w:r w:rsidRPr="008A08D2">
              <w:rPr>
                <w:rFonts w:ascii="Arial" w:hAnsi="Arial" w:cs="Arial"/>
              </w:rPr>
              <w:t xml:space="preserve">Resident Ashby </w:t>
            </w:r>
            <w:r>
              <w:rPr>
                <w:rFonts w:ascii="Arial" w:hAnsi="Arial" w:cs="Arial"/>
              </w:rPr>
              <w:t>and</w:t>
            </w:r>
            <w:r w:rsidRPr="008A08D2">
              <w:rPr>
                <w:rFonts w:ascii="Arial" w:hAnsi="Arial" w:cs="Arial"/>
              </w:rPr>
              <w:t xml:space="preserve"> Willesley TA</w:t>
            </w:r>
          </w:p>
        </w:tc>
      </w:tr>
      <w:tr w:rsidR="00156B0E" w:rsidRPr="00C62E4F" w14:paraId="6B59E166" w14:textId="77777777" w:rsidTr="00B64587">
        <w:tc>
          <w:tcPr>
            <w:tcW w:w="3148" w:type="dxa"/>
            <w:shd w:val="clear" w:color="auto" w:fill="auto"/>
            <w:vAlign w:val="center"/>
          </w:tcPr>
          <w:p w14:paraId="34608A79" w14:textId="43E32797" w:rsidR="00156B0E" w:rsidRDefault="00156B0E" w:rsidP="00156B0E">
            <w:pPr>
              <w:spacing w:after="0" w:line="240" w:lineRule="auto"/>
              <w:jc w:val="right"/>
              <w:rPr>
                <w:rFonts w:ascii="Arial" w:hAnsi="Arial" w:cs="Arial"/>
              </w:rPr>
            </w:pPr>
            <w:r w:rsidRPr="001830B6">
              <w:rPr>
                <w:rFonts w:ascii="Arial" w:hAnsi="Arial" w:cs="Arial"/>
              </w:rPr>
              <w:t>Kathleen Alderman (KA)</w:t>
            </w:r>
          </w:p>
        </w:tc>
        <w:tc>
          <w:tcPr>
            <w:tcW w:w="7087" w:type="dxa"/>
            <w:shd w:val="clear" w:color="auto" w:fill="auto"/>
            <w:vAlign w:val="center"/>
          </w:tcPr>
          <w:p w14:paraId="76AD2463" w14:textId="62EC320D" w:rsidR="00156B0E" w:rsidRDefault="00156B0E" w:rsidP="00156B0E">
            <w:pPr>
              <w:spacing w:after="0" w:line="240" w:lineRule="auto"/>
              <w:rPr>
                <w:rFonts w:ascii="Arial" w:hAnsi="Arial" w:cs="Arial"/>
              </w:rPr>
            </w:pPr>
            <w:r w:rsidRPr="001830B6">
              <w:rPr>
                <w:rFonts w:ascii="Arial" w:hAnsi="Arial" w:cs="Arial"/>
              </w:rPr>
              <w:t>Resident Ashby and Central Ashby TA</w:t>
            </w:r>
          </w:p>
        </w:tc>
      </w:tr>
      <w:tr w:rsidR="00156B0E" w:rsidRPr="00C62E4F" w14:paraId="6381B15A" w14:textId="77777777" w:rsidTr="00B64587">
        <w:tc>
          <w:tcPr>
            <w:tcW w:w="3148" w:type="dxa"/>
            <w:shd w:val="clear" w:color="auto" w:fill="auto"/>
            <w:vAlign w:val="center"/>
          </w:tcPr>
          <w:p w14:paraId="1A214E91" w14:textId="661BF53A" w:rsidR="00156B0E" w:rsidRDefault="00156B0E" w:rsidP="00156B0E">
            <w:pPr>
              <w:spacing w:after="0" w:line="240" w:lineRule="auto"/>
              <w:jc w:val="right"/>
              <w:rPr>
                <w:rFonts w:ascii="Arial" w:hAnsi="Arial" w:cs="Arial"/>
              </w:rPr>
            </w:pPr>
            <w:r w:rsidRPr="001830B6">
              <w:rPr>
                <w:rFonts w:ascii="Arial" w:hAnsi="Arial" w:cs="Arial"/>
              </w:rPr>
              <w:t>Gillian Dyson (GD)</w:t>
            </w:r>
          </w:p>
        </w:tc>
        <w:tc>
          <w:tcPr>
            <w:tcW w:w="7087" w:type="dxa"/>
            <w:shd w:val="clear" w:color="auto" w:fill="auto"/>
            <w:vAlign w:val="center"/>
          </w:tcPr>
          <w:p w14:paraId="0ACFDDEE" w14:textId="6AD447AE" w:rsidR="00156B0E" w:rsidRDefault="00156B0E" w:rsidP="00156B0E">
            <w:pPr>
              <w:spacing w:after="0" w:line="240" w:lineRule="auto"/>
              <w:rPr>
                <w:rFonts w:ascii="Arial" w:hAnsi="Arial" w:cs="Arial"/>
              </w:rPr>
            </w:pPr>
            <w:r w:rsidRPr="001830B6">
              <w:rPr>
                <w:rFonts w:ascii="Arial" w:hAnsi="Arial" w:cs="Arial"/>
              </w:rPr>
              <w:t>Resident Ashby and Central Ashby TA</w:t>
            </w:r>
          </w:p>
        </w:tc>
      </w:tr>
      <w:tr w:rsidR="001335A3" w:rsidRPr="00C62E4F" w14:paraId="0E88F6EA" w14:textId="77777777" w:rsidTr="00B64587">
        <w:tc>
          <w:tcPr>
            <w:tcW w:w="3148" w:type="dxa"/>
            <w:shd w:val="clear" w:color="auto" w:fill="auto"/>
            <w:vAlign w:val="center"/>
          </w:tcPr>
          <w:p w14:paraId="58A8968F" w14:textId="261E5729" w:rsidR="001335A3" w:rsidRPr="001830B6" w:rsidRDefault="001335A3" w:rsidP="001335A3">
            <w:pPr>
              <w:spacing w:after="0" w:line="240" w:lineRule="auto"/>
              <w:jc w:val="right"/>
              <w:rPr>
                <w:rFonts w:ascii="Arial" w:hAnsi="Arial" w:cs="Arial"/>
              </w:rPr>
            </w:pPr>
            <w:r w:rsidRPr="001830B6">
              <w:rPr>
                <w:rFonts w:ascii="Arial" w:hAnsi="Arial" w:cs="Arial"/>
              </w:rPr>
              <w:t>Barry Barlow (BB)</w:t>
            </w:r>
          </w:p>
        </w:tc>
        <w:tc>
          <w:tcPr>
            <w:tcW w:w="7087" w:type="dxa"/>
            <w:shd w:val="clear" w:color="auto" w:fill="auto"/>
            <w:vAlign w:val="center"/>
          </w:tcPr>
          <w:p w14:paraId="56A4E243" w14:textId="7A24965C" w:rsidR="001335A3" w:rsidRPr="001830B6" w:rsidRDefault="001335A3" w:rsidP="001335A3">
            <w:pPr>
              <w:spacing w:after="0" w:line="240" w:lineRule="auto"/>
              <w:rPr>
                <w:rFonts w:ascii="Arial" w:hAnsi="Arial" w:cs="Arial"/>
              </w:rPr>
            </w:pPr>
            <w:r w:rsidRPr="001830B6">
              <w:rPr>
                <w:rFonts w:ascii="Arial" w:hAnsi="Arial" w:cs="Arial"/>
              </w:rPr>
              <w:t>Resident Castle Donington and Castle Donington TA</w:t>
            </w:r>
          </w:p>
        </w:tc>
      </w:tr>
      <w:tr w:rsidR="001335A3" w:rsidRPr="00C62E4F" w14:paraId="0D6DBED5" w14:textId="77777777" w:rsidTr="00B64587">
        <w:tc>
          <w:tcPr>
            <w:tcW w:w="3148" w:type="dxa"/>
            <w:shd w:val="clear" w:color="auto" w:fill="auto"/>
            <w:vAlign w:val="center"/>
          </w:tcPr>
          <w:p w14:paraId="377528EE" w14:textId="6A68D9CD" w:rsidR="001335A3" w:rsidRPr="001830B6" w:rsidRDefault="001335A3" w:rsidP="001335A3">
            <w:pPr>
              <w:spacing w:after="0" w:line="240" w:lineRule="auto"/>
              <w:jc w:val="right"/>
              <w:rPr>
                <w:rFonts w:ascii="Arial" w:hAnsi="Arial" w:cs="Arial"/>
              </w:rPr>
            </w:pPr>
            <w:r>
              <w:rPr>
                <w:rFonts w:ascii="Arial" w:hAnsi="Arial" w:cs="Arial"/>
              </w:rPr>
              <w:t>Margaret Barlow (MB)</w:t>
            </w:r>
          </w:p>
        </w:tc>
        <w:tc>
          <w:tcPr>
            <w:tcW w:w="7087" w:type="dxa"/>
            <w:shd w:val="clear" w:color="auto" w:fill="auto"/>
            <w:vAlign w:val="center"/>
          </w:tcPr>
          <w:p w14:paraId="24AFF599" w14:textId="327816E4" w:rsidR="001335A3" w:rsidRPr="001830B6" w:rsidRDefault="001335A3" w:rsidP="001335A3">
            <w:pPr>
              <w:spacing w:after="0" w:line="240" w:lineRule="auto"/>
              <w:rPr>
                <w:rFonts w:ascii="Arial" w:hAnsi="Arial" w:cs="Arial"/>
              </w:rPr>
            </w:pPr>
            <w:r w:rsidRPr="001830B6">
              <w:rPr>
                <w:rFonts w:ascii="Arial" w:hAnsi="Arial" w:cs="Arial"/>
              </w:rPr>
              <w:t>Resident Castle Donington and Castle Donington TA</w:t>
            </w:r>
          </w:p>
        </w:tc>
      </w:tr>
      <w:tr w:rsidR="00124DF3" w:rsidRPr="00C62E4F" w14:paraId="78C26BC1" w14:textId="77777777" w:rsidTr="00B64587">
        <w:tc>
          <w:tcPr>
            <w:tcW w:w="3148" w:type="dxa"/>
            <w:shd w:val="clear" w:color="auto" w:fill="auto"/>
            <w:vAlign w:val="center"/>
          </w:tcPr>
          <w:p w14:paraId="463EB976" w14:textId="291CF5AC" w:rsidR="00124DF3" w:rsidRPr="001830B6" w:rsidRDefault="00124DF3" w:rsidP="00124DF3">
            <w:pPr>
              <w:spacing w:after="0" w:line="240" w:lineRule="auto"/>
              <w:jc w:val="right"/>
              <w:rPr>
                <w:rFonts w:ascii="Arial" w:hAnsi="Arial" w:cs="Arial"/>
              </w:rPr>
            </w:pPr>
            <w:r w:rsidRPr="00A66FE5">
              <w:rPr>
                <w:rFonts w:ascii="Arial" w:hAnsi="Arial" w:cs="Arial"/>
              </w:rPr>
              <w:t>Merle Moran (MM)</w:t>
            </w:r>
          </w:p>
        </w:tc>
        <w:tc>
          <w:tcPr>
            <w:tcW w:w="7087" w:type="dxa"/>
            <w:shd w:val="clear" w:color="auto" w:fill="auto"/>
            <w:vAlign w:val="center"/>
          </w:tcPr>
          <w:p w14:paraId="6F5DB3AA" w14:textId="77E895F5" w:rsidR="00124DF3" w:rsidRPr="001830B6" w:rsidRDefault="00124DF3" w:rsidP="00124DF3">
            <w:pPr>
              <w:spacing w:after="0" w:line="240" w:lineRule="auto"/>
              <w:rPr>
                <w:rFonts w:ascii="Arial" w:hAnsi="Arial" w:cs="Arial"/>
              </w:rPr>
            </w:pPr>
            <w:r w:rsidRPr="001830B6">
              <w:rPr>
                <w:rFonts w:ascii="Arial" w:hAnsi="Arial" w:cs="Arial"/>
              </w:rPr>
              <w:t>Resident Whitwick and Whitwick &amp; Thringstone TA</w:t>
            </w:r>
          </w:p>
        </w:tc>
      </w:tr>
      <w:tr w:rsidR="00124DF3" w:rsidRPr="00C62E4F" w14:paraId="52F30C2B" w14:textId="77777777" w:rsidTr="00B64587">
        <w:tc>
          <w:tcPr>
            <w:tcW w:w="3148" w:type="dxa"/>
            <w:shd w:val="clear" w:color="auto" w:fill="auto"/>
            <w:vAlign w:val="center"/>
          </w:tcPr>
          <w:p w14:paraId="28C3D7DE" w14:textId="546CC7A8" w:rsidR="00124DF3" w:rsidRPr="00A66FE5" w:rsidRDefault="00124DF3" w:rsidP="00124DF3">
            <w:pPr>
              <w:spacing w:after="0" w:line="240" w:lineRule="auto"/>
              <w:jc w:val="right"/>
              <w:rPr>
                <w:rFonts w:ascii="Arial" w:hAnsi="Arial" w:cs="Arial"/>
              </w:rPr>
            </w:pPr>
            <w:r w:rsidRPr="001830B6">
              <w:rPr>
                <w:rFonts w:ascii="Arial" w:hAnsi="Arial" w:cs="Arial"/>
              </w:rPr>
              <w:t>Derek Rawlinson (DR)</w:t>
            </w:r>
          </w:p>
        </w:tc>
        <w:tc>
          <w:tcPr>
            <w:tcW w:w="7087" w:type="dxa"/>
            <w:shd w:val="clear" w:color="auto" w:fill="auto"/>
            <w:vAlign w:val="center"/>
          </w:tcPr>
          <w:p w14:paraId="7C3D33A4" w14:textId="70E2C21F" w:rsidR="00124DF3" w:rsidRPr="001830B6" w:rsidRDefault="00124DF3" w:rsidP="00124DF3">
            <w:pPr>
              <w:spacing w:after="0" w:line="240" w:lineRule="auto"/>
              <w:rPr>
                <w:rFonts w:ascii="Arial" w:hAnsi="Arial" w:cs="Arial"/>
              </w:rPr>
            </w:pPr>
            <w:r w:rsidRPr="001830B6">
              <w:rPr>
                <w:rFonts w:ascii="Arial" w:hAnsi="Arial" w:cs="Arial"/>
              </w:rPr>
              <w:t>Resident Hugglescote and Hugglescote TA</w:t>
            </w:r>
          </w:p>
        </w:tc>
      </w:tr>
      <w:tr w:rsidR="00124DF3" w:rsidRPr="00C62E4F" w14:paraId="10A4140D" w14:textId="77777777" w:rsidTr="00B64587">
        <w:tc>
          <w:tcPr>
            <w:tcW w:w="3148" w:type="dxa"/>
            <w:shd w:val="clear" w:color="auto" w:fill="auto"/>
            <w:vAlign w:val="center"/>
          </w:tcPr>
          <w:p w14:paraId="44D5114B" w14:textId="4F2C48C8" w:rsidR="00124DF3" w:rsidRPr="001830B6" w:rsidRDefault="00124DF3" w:rsidP="00124DF3">
            <w:pPr>
              <w:spacing w:after="0" w:line="240" w:lineRule="auto"/>
              <w:jc w:val="right"/>
              <w:rPr>
                <w:rFonts w:ascii="Arial" w:hAnsi="Arial" w:cs="Arial"/>
              </w:rPr>
            </w:pPr>
            <w:r w:rsidRPr="00A66FE5">
              <w:rPr>
                <w:rFonts w:ascii="Arial" w:hAnsi="Arial" w:cs="Arial"/>
              </w:rPr>
              <w:t>June Cave (JCA)</w:t>
            </w:r>
          </w:p>
        </w:tc>
        <w:tc>
          <w:tcPr>
            <w:tcW w:w="7087" w:type="dxa"/>
            <w:shd w:val="clear" w:color="auto" w:fill="auto"/>
            <w:vAlign w:val="center"/>
          </w:tcPr>
          <w:p w14:paraId="3D05553F" w14:textId="3200531C" w:rsidR="00124DF3" w:rsidRPr="001830B6" w:rsidRDefault="00124DF3" w:rsidP="00124DF3">
            <w:pPr>
              <w:spacing w:after="0" w:line="240" w:lineRule="auto"/>
              <w:rPr>
                <w:rFonts w:ascii="Arial" w:hAnsi="Arial" w:cs="Arial"/>
              </w:rPr>
            </w:pPr>
            <w:r w:rsidRPr="001830B6">
              <w:rPr>
                <w:rFonts w:ascii="Arial" w:hAnsi="Arial" w:cs="Arial"/>
              </w:rPr>
              <w:t>Resident Whitwick and Whitwick &amp; Thringstone TA</w:t>
            </w:r>
          </w:p>
        </w:tc>
      </w:tr>
      <w:tr w:rsidR="00124DF3" w:rsidRPr="00C62E4F" w14:paraId="1AD63386" w14:textId="77777777" w:rsidTr="00B64587">
        <w:tc>
          <w:tcPr>
            <w:tcW w:w="3148" w:type="dxa"/>
            <w:shd w:val="clear" w:color="auto" w:fill="auto"/>
            <w:vAlign w:val="center"/>
          </w:tcPr>
          <w:p w14:paraId="2CC4B7EF" w14:textId="14E02283" w:rsidR="00124DF3" w:rsidRPr="001830B6" w:rsidRDefault="00124DF3" w:rsidP="00124DF3">
            <w:pPr>
              <w:spacing w:after="0" w:line="240" w:lineRule="auto"/>
              <w:jc w:val="right"/>
              <w:rPr>
                <w:rFonts w:ascii="Arial" w:hAnsi="Arial" w:cs="Arial"/>
              </w:rPr>
            </w:pPr>
            <w:r>
              <w:rPr>
                <w:rFonts w:ascii="Arial" w:hAnsi="Arial" w:cs="Arial"/>
              </w:rPr>
              <w:t>Antoinette Fallon (AF)</w:t>
            </w:r>
          </w:p>
        </w:tc>
        <w:tc>
          <w:tcPr>
            <w:tcW w:w="7087" w:type="dxa"/>
            <w:shd w:val="clear" w:color="auto" w:fill="auto"/>
            <w:vAlign w:val="center"/>
          </w:tcPr>
          <w:p w14:paraId="11D105BF" w14:textId="69FF903E" w:rsidR="00124DF3" w:rsidRPr="001830B6" w:rsidRDefault="00124DF3" w:rsidP="00124DF3">
            <w:pPr>
              <w:spacing w:after="0" w:line="240" w:lineRule="auto"/>
              <w:rPr>
                <w:rFonts w:ascii="Arial" w:hAnsi="Arial" w:cs="Arial"/>
              </w:rPr>
            </w:pPr>
            <w:r>
              <w:rPr>
                <w:rFonts w:ascii="Arial" w:hAnsi="Arial" w:cs="Arial"/>
              </w:rPr>
              <w:t>Resident Coalville and Friends of Greenhill TA</w:t>
            </w:r>
          </w:p>
        </w:tc>
      </w:tr>
      <w:tr w:rsidR="00124DF3" w:rsidRPr="00C62E4F" w14:paraId="4660633D" w14:textId="77777777" w:rsidTr="00B64587">
        <w:tc>
          <w:tcPr>
            <w:tcW w:w="3148" w:type="dxa"/>
            <w:shd w:val="clear" w:color="auto" w:fill="auto"/>
            <w:vAlign w:val="center"/>
          </w:tcPr>
          <w:p w14:paraId="7C0B5DD3" w14:textId="2B5797AF" w:rsidR="00124DF3" w:rsidRPr="001830B6" w:rsidRDefault="00124DF3" w:rsidP="00124DF3">
            <w:pPr>
              <w:spacing w:after="0" w:line="240" w:lineRule="auto"/>
              <w:jc w:val="right"/>
              <w:rPr>
                <w:rFonts w:ascii="Arial" w:hAnsi="Arial" w:cs="Arial"/>
              </w:rPr>
            </w:pPr>
            <w:r>
              <w:rPr>
                <w:rFonts w:ascii="Arial" w:hAnsi="Arial" w:cs="Arial"/>
              </w:rPr>
              <w:t>Andrea Croft (AC)</w:t>
            </w:r>
          </w:p>
        </w:tc>
        <w:tc>
          <w:tcPr>
            <w:tcW w:w="7087" w:type="dxa"/>
            <w:shd w:val="clear" w:color="auto" w:fill="auto"/>
            <w:vAlign w:val="center"/>
          </w:tcPr>
          <w:p w14:paraId="5B1B6E39" w14:textId="09E18B81" w:rsidR="00124DF3" w:rsidRPr="001830B6" w:rsidRDefault="00124DF3" w:rsidP="00124DF3">
            <w:pPr>
              <w:spacing w:after="0" w:line="240" w:lineRule="auto"/>
              <w:rPr>
                <w:rFonts w:ascii="Arial" w:hAnsi="Arial" w:cs="Arial"/>
              </w:rPr>
            </w:pPr>
            <w:r>
              <w:rPr>
                <w:rFonts w:ascii="Arial" w:hAnsi="Arial" w:cs="Arial"/>
              </w:rPr>
              <w:t>Resident Coalville and Friends of Greenhill TA</w:t>
            </w:r>
          </w:p>
        </w:tc>
      </w:tr>
      <w:tr w:rsidR="00124DF3" w:rsidRPr="00C62E4F" w14:paraId="16B3B8CA" w14:textId="77777777" w:rsidTr="00B64587">
        <w:tc>
          <w:tcPr>
            <w:tcW w:w="3148" w:type="dxa"/>
            <w:shd w:val="clear" w:color="auto" w:fill="auto"/>
            <w:vAlign w:val="center"/>
          </w:tcPr>
          <w:p w14:paraId="2C3CAD8C" w14:textId="1BA418BE" w:rsidR="00124DF3" w:rsidRPr="001830B6" w:rsidRDefault="00124DF3" w:rsidP="00124DF3">
            <w:pPr>
              <w:spacing w:after="0" w:line="240" w:lineRule="auto"/>
              <w:jc w:val="right"/>
              <w:rPr>
                <w:rFonts w:ascii="Arial" w:hAnsi="Arial" w:cs="Arial"/>
              </w:rPr>
            </w:pPr>
            <w:r w:rsidRPr="00A66FE5">
              <w:rPr>
                <w:rFonts w:ascii="Arial" w:hAnsi="Arial" w:cs="Arial"/>
              </w:rPr>
              <w:t xml:space="preserve">Cllr David </w:t>
            </w:r>
            <w:proofErr w:type="spellStart"/>
            <w:r w:rsidRPr="00A66FE5">
              <w:rPr>
                <w:rFonts w:ascii="Arial" w:hAnsi="Arial" w:cs="Arial"/>
              </w:rPr>
              <w:t>Bigby</w:t>
            </w:r>
            <w:proofErr w:type="spellEnd"/>
            <w:r w:rsidRPr="00A66FE5">
              <w:rPr>
                <w:rFonts w:ascii="Arial" w:hAnsi="Arial" w:cs="Arial"/>
              </w:rPr>
              <w:t xml:space="preserve"> (DB)</w:t>
            </w:r>
          </w:p>
        </w:tc>
        <w:tc>
          <w:tcPr>
            <w:tcW w:w="7087" w:type="dxa"/>
            <w:shd w:val="clear" w:color="auto" w:fill="auto"/>
            <w:vAlign w:val="center"/>
          </w:tcPr>
          <w:p w14:paraId="2EDAB08C" w14:textId="47B51C73" w:rsidR="00124DF3" w:rsidRPr="001830B6" w:rsidRDefault="00124DF3" w:rsidP="00124DF3">
            <w:pPr>
              <w:spacing w:after="0" w:line="240" w:lineRule="auto"/>
              <w:rPr>
                <w:rFonts w:ascii="Arial" w:hAnsi="Arial" w:cs="Arial"/>
              </w:rPr>
            </w:pPr>
            <w:r>
              <w:rPr>
                <w:rFonts w:ascii="Arial" w:hAnsi="Arial" w:cs="Arial"/>
              </w:rPr>
              <w:t>NWLDC Shadow Portfolio Holder for Housing</w:t>
            </w:r>
          </w:p>
        </w:tc>
      </w:tr>
      <w:tr w:rsidR="00124DF3" w:rsidRPr="00C62E4F" w14:paraId="50468EA8" w14:textId="77777777" w:rsidTr="00B64587">
        <w:tc>
          <w:tcPr>
            <w:tcW w:w="3148" w:type="dxa"/>
            <w:shd w:val="clear" w:color="auto" w:fill="auto"/>
            <w:vAlign w:val="center"/>
          </w:tcPr>
          <w:p w14:paraId="52F2C83E" w14:textId="51AFEB50" w:rsidR="00124DF3" w:rsidRPr="001830B6" w:rsidRDefault="00124DF3" w:rsidP="00124DF3">
            <w:pPr>
              <w:spacing w:after="0" w:line="240" w:lineRule="auto"/>
              <w:jc w:val="right"/>
              <w:rPr>
                <w:rFonts w:ascii="Arial" w:hAnsi="Arial" w:cs="Arial"/>
              </w:rPr>
            </w:pPr>
            <w:r>
              <w:rPr>
                <w:rFonts w:ascii="Arial" w:hAnsi="Arial" w:cs="Arial"/>
              </w:rPr>
              <w:t>Jas Singh (JS)</w:t>
            </w:r>
          </w:p>
        </w:tc>
        <w:tc>
          <w:tcPr>
            <w:tcW w:w="7087" w:type="dxa"/>
            <w:shd w:val="clear" w:color="auto" w:fill="auto"/>
            <w:vAlign w:val="center"/>
          </w:tcPr>
          <w:p w14:paraId="46F8C266" w14:textId="15503966" w:rsidR="00124DF3" w:rsidRPr="001830B6" w:rsidRDefault="00124DF3" w:rsidP="00124DF3">
            <w:pPr>
              <w:spacing w:after="0" w:line="240" w:lineRule="auto"/>
              <w:rPr>
                <w:rFonts w:ascii="Arial" w:hAnsi="Arial" w:cs="Arial"/>
              </w:rPr>
            </w:pPr>
            <w:r>
              <w:rPr>
                <w:rFonts w:ascii="Arial" w:hAnsi="Arial" w:cs="Arial"/>
              </w:rPr>
              <w:t>NWLDC Housing Assets Team Manager</w:t>
            </w:r>
          </w:p>
        </w:tc>
      </w:tr>
      <w:tr w:rsidR="00124DF3" w:rsidRPr="00C62E4F" w14:paraId="5DAC3FF7" w14:textId="77777777" w:rsidTr="00B64587">
        <w:tc>
          <w:tcPr>
            <w:tcW w:w="3148" w:type="dxa"/>
            <w:shd w:val="clear" w:color="auto" w:fill="auto"/>
            <w:vAlign w:val="center"/>
          </w:tcPr>
          <w:p w14:paraId="54A845AB" w14:textId="2FD9BC41" w:rsidR="00124DF3" w:rsidRPr="001830B6" w:rsidRDefault="00124DF3" w:rsidP="00124DF3">
            <w:pPr>
              <w:spacing w:after="0" w:line="240" w:lineRule="auto"/>
              <w:jc w:val="right"/>
              <w:rPr>
                <w:rFonts w:ascii="Arial" w:hAnsi="Arial" w:cs="Arial"/>
              </w:rPr>
            </w:pPr>
            <w:r w:rsidRPr="00A66FE5">
              <w:rPr>
                <w:rFonts w:ascii="Arial" w:hAnsi="Arial" w:cs="Arial"/>
              </w:rPr>
              <w:t>Laura Smythe (LS)</w:t>
            </w:r>
          </w:p>
        </w:tc>
        <w:tc>
          <w:tcPr>
            <w:tcW w:w="7087" w:type="dxa"/>
            <w:shd w:val="clear" w:color="auto" w:fill="auto"/>
            <w:vAlign w:val="center"/>
          </w:tcPr>
          <w:p w14:paraId="568594D9" w14:textId="38C0E1E1" w:rsidR="00124DF3" w:rsidRPr="001830B6" w:rsidRDefault="00124DF3" w:rsidP="00124DF3">
            <w:pPr>
              <w:spacing w:after="0" w:line="240" w:lineRule="auto"/>
              <w:rPr>
                <w:rFonts w:ascii="Arial" w:hAnsi="Arial" w:cs="Arial"/>
              </w:rPr>
            </w:pPr>
            <w:r>
              <w:rPr>
                <w:rFonts w:ascii="Arial" w:hAnsi="Arial" w:cs="Arial"/>
              </w:rPr>
              <w:t>NWLDC Resident Involvement Officer</w:t>
            </w:r>
          </w:p>
        </w:tc>
      </w:tr>
    </w:tbl>
    <w:p w14:paraId="65B7E9EE" w14:textId="7C7E7DE1" w:rsidR="00865DFC" w:rsidRPr="00C62E4F" w:rsidRDefault="00EE77C5" w:rsidP="00EF7361">
      <w:pPr>
        <w:rPr>
          <w:rFonts w:ascii="Arial" w:hAnsi="Arial" w:cs="Arial"/>
        </w:rPr>
      </w:pPr>
      <w:r w:rsidRPr="00C62E4F">
        <w:rPr>
          <w:rFonts w:ascii="Arial" w:hAnsi="Arial" w:cs="Arial"/>
        </w:rPr>
        <w:t xml:space="preserve">                                                                                                                                                                                                                                                                                                                                                                                                                                                                                                                                                                                                                                                                                                                                                                                                                                                                                                                                                                                                                                                                                                                                                                                                                                                                                                                                                                                                                                                                                                                                                                                                                                                                                                                                                                                                                                                                                                                                                                                                                                                                                                                                                                                                                                                                                                             </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4A0" w:firstRow="1" w:lastRow="0" w:firstColumn="1" w:lastColumn="0" w:noHBand="0" w:noVBand="1"/>
      </w:tblPr>
      <w:tblGrid>
        <w:gridCol w:w="817"/>
        <w:gridCol w:w="8250"/>
        <w:gridCol w:w="1134"/>
      </w:tblGrid>
      <w:tr w:rsidR="007D1759" w:rsidRPr="00C62E4F" w14:paraId="6F183701" w14:textId="77777777" w:rsidTr="00116C3B">
        <w:tc>
          <w:tcPr>
            <w:tcW w:w="817" w:type="dxa"/>
            <w:shd w:val="clear" w:color="auto" w:fill="auto"/>
          </w:tcPr>
          <w:p w14:paraId="5B9636F0" w14:textId="77777777" w:rsidR="007D1759" w:rsidRPr="00C62E4F" w:rsidRDefault="007D1759" w:rsidP="00BD5F51">
            <w:pPr>
              <w:spacing w:after="0" w:line="240" w:lineRule="auto"/>
              <w:jc w:val="center"/>
              <w:rPr>
                <w:rFonts w:ascii="Arial" w:hAnsi="Arial" w:cs="Arial"/>
              </w:rPr>
            </w:pPr>
          </w:p>
        </w:tc>
        <w:tc>
          <w:tcPr>
            <w:tcW w:w="8250" w:type="dxa"/>
            <w:shd w:val="clear" w:color="auto" w:fill="auto"/>
          </w:tcPr>
          <w:p w14:paraId="2CC6691C" w14:textId="77777777" w:rsidR="007D1759" w:rsidRPr="00C62E4F" w:rsidRDefault="007D1759" w:rsidP="00BD5F51">
            <w:pPr>
              <w:spacing w:after="0" w:line="240" w:lineRule="auto"/>
              <w:rPr>
                <w:rFonts w:ascii="Arial" w:hAnsi="Arial" w:cs="Arial"/>
                <w:b/>
              </w:rPr>
            </w:pPr>
            <w:r w:rsidRPr="00C62E4F">
              <w:rPr>
                <w:rFonts w:ascii="Arial" w:hAnsi="Arial" w:cs="Arial"/>
                <w:b/>
              </w:rPr>
              <w:t>ITEM</w:t>
            </w:r>
          </w:p>
        </w:tc>
        <w:tc>
          <w:tcPr>
            <w:tcW w:w="1134" w:type="dxa"/>
            <w:shd w:val="clear" w:color="auto" w:fill="auto"/>
          </w:tcPr>
          <w:p w14:paraId="52BB1B6E" w14:textId="77777777" w:rsidR="007D1759" w:rsidRPr="00C62E4F" w:rsidRDefault="007D1759" w:rsidP="00BD5F51">
            <w:pPr>
              <w:spacing w:after="0" w:line="240" w:lineRule="auto"/>
              <w:rPr>
                <w:rFonts w:ascii="Arial" w:hAnsi="Arial" w:cs="Arial"/>
                <w:b/>
              </w:rPr>
            </w:pPr>
            <w:r w:rsidRPr="00C62E4F">
              <w:rPr>
                <w:rFonts w:ascii="Arial" w:hAnsi="Arial" w:cs="Arial"/>
                <w:b/>
              </w:rPr>
              <w:t>ACTION</w:t>
            </w:r>
          </w:p>
        </w:tc>
      </w:tr>
      <w:tr w:rsidR="00F268F6" w:rsidRPr="00C62E4F" w14:paraId="3E706555" w14:textId="77777777" w:rsidTr="00116C3B">
        <w:tc>
          <w:tcPr>
            <w:tcW w:w="817" w:type="dxa"/>
            <w:shd w:val="clear" w:color="auto" w:fill="auto"/>
          </w:tcPr>
          <w:p w14:paraId="0F031EB9" w14:textId="77777777" w:rsidR="00F268F6" w:rsidRPr="00C62E4F" w:rsidRDefault="00F268F6" w:rsidP="00791B02">
            <w:pPr>
              <w:spacing w:after="0" w:line="240" w:lineRule="auto"/>
              <w:rPr>
                <w:rFonts w:ascii="Arial" w:hAnsi="Arial" w:cs="Arial"/>
              </w:rPr>
            </w:pPr>
            <w:r w:rsidRPr="00C62E4F">
              <w:rPr>
                <w:rFonts w:ascii="Arial" w:hAnsi="Arial" w:cs="Arial"/>
                <w:b/>
              </w:rPr>
              <w:t>1</w:t>
            </w:r>
            <w:r w:rsidRPr="00C62E4F">
              <w:rPr>
                <w:rFonts w:ascii="Arial" w:hAnsi="Arial" w:cs="Arial"/>
              </w:rPr>
              <w:t>.</w:t>
            </w:r>
          </w:p>
        </w:tc>
        <w:tc>
          <w:tcPr>
            <w:tcW w:w="8250" w:type="dxa"/>
            <w:shd w:val="clear" w:color="auto" w:fill="auto"/>
          </w:tcPr>
          <w:p w14:paraId="05BE4E57" w14:textId="4D144574" w:rsidR="00FB20B8" w:rsidRDefault="00714812" w:rsidP="00296762">
            <w:pPr>
              <w:spacing w:after="0" w:line="240" w:lineRule="auto"/>
              <w:contextualSpacing/>
              <w:rPr>
                <w:rFonts w:ascii="Arial" w:hAnsi="Arial" w:cs="Arial"/>
                <w:b/>
              </w:rPr>
            </w:pPr>
            <w:r w:rsidRPr="00AA6C19">
              <w:rPr>
                <w:rFonts w:ascii="Arial" w:hAnsi="Arial" w:cs="Arial"/>
                <w:b/>
              </w:rPr>
              <w:t>Welcome, Introductions and Apologies</w:t>
            </w:r>
          </w:p>
          <w:p w14:paraId="304C51A1" w14:textId="61ADE539" w:rsidR="00F47C77" w:rsidRPr="00E16445" w:rsidRDefault="00CC5A13" w:rsidP="00296762">
            <w:pPr>
              <w:spacing w:after="0" w:line="240" w:lineRule="auto"/>
              <w:contextualSpacing/>
              <w:rPr>
                <w:rFonts w:ascii="Arial" w:hAnsi="Arial" w:cs="Arial"/>
                <w:bCs/>
              </w:rPr>
            </w:pPr>
            <w:r>
              <w:rPr>
                <w:rFonts w:ascii="Arial" w:hAnsi="Arial" w:cs="Arial"/>
                <w:bCs/>
              </w:rPr>
              <w:t>DL</w:t>
            </w:r>
            <w:r w:rsidR="00677CEA">
              <w:rPr>
                <w:rFonts w:ascii="Arial" w:hAnsi="Arial" w:cs="Arial"/>
                <w:bCs/>
              </w:rPr>
              <w:t xml:space="preserve"> </w:t>
            </w:r>
            <w:r w:rsidR="00F24D78">
              <w:rPr>
                <w:rFonts w:ascii="Arial" w:hAnsi="Arial" w:cs="Arial"/>
                <w:bCs/>
              </w:rPr>
              <w:t>welcomed everyone</w:t>
            </w:r>
            <w:r w:rsidR="00124DF3">
              <w:rPr>
                <w:rFonts w:ascii="Arial" w:hAnsi="Arial" w:cs="Arial"/>
                <w:bCs/>
              </w:rPr>
              <w:t xml:space="preserve"> and SCO. A</w:t>
            </w:r>
            <w:r w:rsidR="002F1E46">
              <w:rPr>
                <w:rFonts w:ascii="Arial" w:hAnsi="Arial" w:cs="Arial"/>
                <w:bCs/>
              </w:rPr>
              <w:t>pologies as above.</w:t>
            </w:r>
          </w:p>
          <w:p w14:paraId="70D01CBF" w14:textId="77777777" w:rsidR="00F36C8A" w:rsidRPr="00AA6C19" w:rsidRDefault="00F36C8A" w:rsidP="00296762">
            <w:pPr>
              <w:spacing w:after="0" w:line="240" w:lineRule="auto"/>
              <w:contextualSpacing/>
              <w:rPr>
                <w:rFonts w:ascii="Arial" w:hAnsi="Arial" w:cs="Arial"/>
              </w:rPr>
            </w:pPr>
          </w:p>
        </w:tc>
        <w:tc>
          <w:tcPr>
            <w:tcW w:w="1134" w:type="dxa"/>
            <w:shd w:val="clear" w:color="auto" w:fill="auto"/>
          </w:tcPr>
          <w:p w14:paraId="7AEBAD9D" w14:textId="77777777" w:rsidR="00AD7ABA" w:rsidRPr="00C62E4F" w:rsidRDefault="00AD7ABA" w:rsidP="0030021B">
            <w:pPr>
              <w:spacing w:after="0" w:line="240" w:lineRule="auto"/>
              <w:rPr>
                <w:rFonts w:ascii="Arial" w:hAnsi="Arial" w:cs="Arial"/>
              </w:rPr>
            </w:pPr>
          </w:p>
        </w:tc>
      </w:tr>
      <w:tr w:rsidR="00F268F6" w:rsidRPr="00C62E4F" w14:paraId="0BF68D55" w14:textId="77777777" w:rsidTr="00116C3B">
        <w:trPr>
          <w:trHeight w:val="656"/>
        </w:trPr>
        <w:tc>
          <w:tcPr>
            <w:tcW w:w="817" w:type="dxa"/>
            <w:shd w:val="clear" w:color="auto" w:fill="auto"/>
          </w:tcPr>
          <w:p w14:paraId="78EC4D1C" w14:textId="02DA9C2B" w:rsidR="00F268F6" w:rsidRPr="00C62E4F" w:rsidRDefault="00CB2905" w:rsidP="00791B02">
            <w:pPr>
              <w:spacing w:after="0" w:line="240" w:lineRule="auto"/>
              <w:rPr>
                <w:rFonts w:ascii="Arial" w:hAnsi="Arial" w:cs="Arial"/>
                <w:b/>
              </w:rPr>
            </w:pPr>
            <w:r>
              <w:rPr>
                <w:rFonts w:ascii="Arial" w:hAnsi="Arial" w:cs="Arial"/>
                <w:b/>
              </w:rPr>
              <w:t>2</w:t>
            </w:r>
            <w:r w:rsidR="00016ACB">
              <w:rPr>
                <w:rFonts w:ascii="Arial" w:hAnsi="Arial" w:cs="Arial"/>
                <w:b/>
              </w:rPr>
              <w:t>.</w:t>
            </w:r>
          </w:p>
        </w:tc>
        <w:tc>
          <w:tcPr>
            <w:tcW w:w="8250" w:type="dxa"/>
            <w:shd w:val="clear" w:color="auto" w:fill="auto"/>
          </w:tcPr>
          <w:p w14:paraId="3D348822" w14:textId="2412BF38" w:rsidR="00B04877" w:rsidRDefault="00777EEF" w:rsidP="00296762">
            <w:pPr>
              <w:spacing w:after="0" w:line="240" w:lineRule="auto"/>
              <w:contextualSpacing/>
              <w:rPr>
                <w:rFonts w:ascii="Arial" w:hAnsi="Arial" w:cs="Arial"/>
                <w:b/>
              </w:rPr>
            </w:pPr>
            <w:r w:rsidRPr="00AA6C19">
              <w:rPr>
                <w:rFonts w:ascii="Arial" w:hAnsi="Arial" w:cs="Arial"/>
                <w:b/>
              </w:rPr>
              <w:t>Minute</w:t>
            </w:r>
            <w:r w:rsidR="00783915">
              <w:rPr>
                <w:rFonts w:ascii="Arial" w:hAnsi="Arial" w:cs="Arial"/>
                <w:b/>
              </w:rPr>
              <w:t>s</w:t>
            </w:r>
            <w:r w:rsidR="0069167B">
              <w:rPr>
                <w:rFonts w:ascii="Arial" w:hAnsi="Arial" w:cs="Arial"/>
                <w:b/>
              </w:rPr>
              <w:t xml:space="preserve"> </w:t>
            </w:r>
            <w:r w:rsidRPr="00AA6C19">
              <w:rPr>
                <w:rFonts w:ascii="Arial" w:hAnsi="Arial" w:cs="Arial"/>
                <w:b/>
              </w:rPr>
              <w:t>of</w:t>
            </w:r>
            <w:r w:rsidR="00B04877">
              <w:rPr>
                <w:rFonts w:ascii="Arial" w:hAnsi="Arial" w:cs="Arial"/>
                <w:b/>
              </w:rPr>
              <w:t xml:space="preserve"> </w:t>
            </w:r>
            <w:r w:rsidRPr="00AA6C19">
              <w:rPr>
                <w:rFonts w:ascii="Arial" w:hAnsi="Arial" w:cs="Arial"/>
                <w:b/>
              </w:rPr>
              <w:t>Last Meeting and Matters Arisi</w:t>
            </w:r>
            <w:r w:rsidR="00B04877">
              <w:rPr>
                <w:rFonts w:ascii="Arial" w:hAnsi="Arial" w:cs="Arial"/>
                <w:b/>
              </w:rPr>
              <w:t xml:space="preserve">ng </w:t>
            </w:r>
          </w:p>
          <w:p w14:paraId="6334A479" w14:textId="2EC5B71D" w:rsidR="00443635" w:rsidRDefault="00E00007" w:rsidP="00296762">
            <w:pPr>
              <w:spacing w:after="0" w:line="240" w:lineRule="auto"/>
              <w:contextualSpacing/>
              <w:rPr>
                <w:rFonts w:ascii="Arial" w:hAnsi="Arial" w:cs="Arial"/>
                <w:bCs/>
              </w:rPr>
            </w:pPr>
            <w:r>
              <w:rPr>
                <w:rFonts w:ascii="Arial" w:hAnsi="Arial" w:cs="Arial"/>
                <w:bCs/>
              </w:rPr>
              <w:t>The minutes were accepted as a true copy</w:t>
            </w:r>
            <w:r w:rsidR="00DF6246">
              <w:rPr>
                <w:rFonts w:ascii="Arial" w:hAnsi="Arial" w:cs="Arial"/>
                <w:bCs/>
              </w:rPr>
              <w:t xml:space="preserve">. </w:t>
            </w:r>
          </w:p>
          <w:p w14:paraId="56617C9E" w14:textId="2B63BF81" w:rsidR="00DF39FB" w:rsidRPr="00B66F24" w:rsidRDefault="00DF39FB" w:rsidP="00296762">
            <w:pPr>
              <w:spacing w:after="0" w:line="240" w:lineRule="auto"/>
              <w:contextualSpacing/>
              <w:rPr>
                <w:rFonts w:ascii="Arial" w:hAnsi="Arial" w:cs="Arial"/>
                <w:bCs/>
              </w:rPr>
            </w:pPr>
          </w:p>
        </w:tc>
        <w:tc>
          <w:tcPr>
            <w:tcW w:w="1134" w:type="dxa"/>
            <w:shd w:val="clear" w:color="auto" w:fill="auto"/>
          </w:tcPr>
          <w:p w14:paraId="52DC50A6" w14:textId="77777777" w:rsidR="00802D57" w:rsidRDefault="00802D57" w:rsidP="00783915">
            <w:pPr>
              <w:spacing w:after="0" w:line="240" w:lineRule="auto"/>
              <w:rPr>
                <w:rFonts w:ascii="Arial" w:hAnsi="Arial" w:cs="Arial"/>
                <w:b/>
              </w:rPr>
            </w:pPr>
          </w:p>
          <w:p w14:paraId="5DE3EC8C" w14:textId="0A50C28A" w:rsidR="00E84C3F" w:rsidRPr="003A72C6" w:rsidRDefault="00E84C3F" w:rsidP="00A868A3">
            <w:pPr>
              <w:spacing w:after="0" w:line="240" w:lineRule="auto"/>
              <w:rPr>
                <w:rFonts w:ascii="Arial" w:hAnsi="Arial" w:cs="Arial"/>
                <w:b/>
              </w:rPr>
            </w:pPr>
          </w:p>
        </w:tc>
      </w:tr>
      <w:tr w:rsidR="00F268F6" w:rsidRPr="00C62E4F" w14:paraId="5AD1D2C6" w14:textId="77777777" w:rsidTr="00116C3B">
        <w:trPr>
          <w:trHeight w:val="635"/>
        </w:trPr>
        <w:tc>
          <w:tcPr>
            <w:tcW w:w="817" w:type="dxa"/>
            <w:shd w:val="clear" w:color="auto" w:fill="auto"/>
          </w:tcPr>
          <w:p w14:paraId="0C989A86" w14:textId="52E24061" w:rsidR="00420A4F" w:rsidRPr="00C62E4F" w:rsidRDefault="00093BDE" w:rsidP="00791B02">
            <w:pPr>
              <w:spacing w:after="0" w:line="240" w:lineRule="auto"/>
              <w:rPr>
                <w:rFonts w:ascii="Arial" w:hAnsi="Arial" w:cs="Arial"/>
                <w:b/>
              </w:rPr>
            </w:pPr>
            <w:r>
              <w:rPr>
                <w:rFonts w:ascii="Arial" w:hAnsi="Arial" w:cs="Arial"/>
                <w:b/>
              </w:rPr>
              <w:t>3</w:t>
            </w:r>
            <w:r w:rsidR="00D813DA" w:rsidRPr="00C62E4F">
              <w:rPr>
                <w:rFonts w:ascii="Arial" w:hAnsi="Arial" w:cs="Arial"/>
                <w:b/>
              </w:rPr>
              <w:t>.</w:t>
            </w:r>
          </w:p>
          <w:p w14:paraId="556CB356" w14:textId="77777777" w:rsidR="00F268F6" w:rsidRPr="00C62E4F" w:rsidRDefault="00F268F6" w:rsidP="001616ED">
            <w:pPr>
              <w:spacing w:after="0" w:line="240" w:lineRule="auto"/>
              <w:rPr>
                <w:rFonts w:ascii="Arial" w:hAnsi="Arial" w:cs="Arial"/>
                <w:b/>
              </w:rPr>
            </w:pPr>
          </w:p>
        </w:tc>
        <w:tc>
          <w:tcPr>
            <w:tcW w:w="8250" w:type="dxa"/>
            <w:shd w:val="clear" w:color="auto" w:fill="auto"/>
          </w:tcPr>
          <w:p w14:paraId="20A8A6BD" w14:textId="05084BF7" w:rsidR="00CC5A13" w:rsidRPr="002D3E5D" w:rsidRDefault="00CC5A13" w:rsidP="00564BD5">
            <w:pPr>
              <w:spacing w:after="0" w:line="240" w:lineRule="auto"/>
              <w:contextualSpacing/>
              <w:rPr>
                <w:rFonts w:ascii="Arial" w:eastAsia="Times New Roman" w:hAnsi="Arial" w:cs="Arial"/>
                <w:b/>
                <w:bCs/>
                <w:strike/>
              </w:rPr>
            </w:pPr>
            <w:r w:rsidRPr="002D3E5D">
              <w:rPr>
                <w:rFonts w:ascii="Arial" w:eastAsia="Times New Roman" w:hAnsi="Arial" w:cs="Arial"/>
                <w:b/>
                <w:bCs/>
              </w:rPr>
              <w:t xml:space="preserve">Service update from </w:t>
            </w:r>
            <w:r w:rsidR="00A81FB0">
              <w:rPr>
                <w:rFonts w:ascii="Arial" w:eastAsia="Times New Roman" w:hAnsi="Arial" w:cs="Arial"/>
                <w:b/>
                <w:bCs/>
              </w:rPr>
              <w:t>the Housing Assets Team</w:t>
            </w:r>
            <w:r w:rsidRPr="002D3E5D">
              <w:rPr>
                <w:rFonts w:ascii="Arial" w:eastAsia="Times New Roman" w:hAnsi="Arial" w:cs="Arial"/>
                <w:b/>
                <w:bCs/>
              </w:rPr>
              <w:t>.</w:t>
            </w:r>
          </w:p>
          <w:p w14:paraId="3BE51004" w14:textId="1BB01973" w:rsidR="009D59D9" w:rsidRDefault="00F47C77" w:rsidP="00564BD5">
            <w:pPr>
              <w:spacing w:after="0" w:line="240" w:lineRule="auto"/>
              <w:contextualSpacing/>
              <w:rPr>
                <w:rFonts w:ascii="Arial" w:hAnsi="Arial" w:cs="Arial"/>
              </w:rPr>
            </w:pPr>
            <w:r>
              <w:rPr>
                <w:rFonts w:ascii="Arial" w:hAnsi="Arial" w:cs="Arial"/>
              </w:rPr>
              <w:t xml:space="preserve">JR </w:t>
            </w:r>
            <w:r w:rsidR="00124DF3">
              <w:rPr>
                <w:rFonts w:ascii="Arial" w:hAnsi="Arial" w:cs="Arial"/>
              </w:rPr>
              <w:t>apologised that the report hadn’t been produced in time to send out with the papers.</w:t>
            </w:r>
            <w:bookmarkStart w:id="0" w:name="_Int_NYrPwJVT"/>
          </w:p>
          <w:p w14:paraId="50C0D9E6" w14:textId="77777777" w:rsidR="00564BD5" w:rsidRDefault="00564BD5" w:rsidP="00564BD5">
            <w:pPr>
              <w:spacing w:after="0" w:line="240" w:lineRule="auto"/>
              <w:contextualSpacing/>
              <w:rPr>
                <w:rFonts w:ascii="Arial" w:hAnsi="Arial" w:cs="Arial"/>
                <w:b/>
                <w:bCs/>
                <w:u w:val="single"/>
              </w:rPr>
            </w:pPr>
          </w:p>
          <w:p w14:paraId="0D9DC908" w14:textId="5446D1A2" w:rsidR="00124DF3" w:rsidRPr="00D205E4" w:rsidRDefault="00124DF3" w:rsidP="00564BD5">
            <w:pPr>
              <w:spacing w:after="0" w:line="240" w:lineRule="auto"/>
              <w:rPr>
                <w:rFonts w:ascii="Arial" w:hAnsi="Arial" w:cs="Arial"/>
                <w:b/>
                <w:bCs/>
                <w:color w:val="FF0000"/>
                <w:u w:val="single"/>
              </w:rPr>
            </w:pPr>
            <w:r w:rsidRPr="674B8938">
              <w:rPr>
                <w:rFonts w:ascii="Arial" w:hAnsi="Arial" w:cs="Arial"/>
                <w:b/>
                <w:bCs/>
                <w:u w:val="single"/>
              </w:rPr>
              <w:t>H</w:t>
            </w:r>
            <w:bookmarkEnd w:id="0"/>
            <w:r>
              <w:rPr>
                <w:rFonts w:ascii="Arial" w:hAnsi="Arial" w:cs="Arial"/>
                <w:b/>
                <w:bCs/>
                <w:u w:val="single"/>
              </w:rPr>
              <w:t>ousing Improvement Programme (HIP)</w:t>
            </w:r>
          </w:p>
          <w:p w14:paraId="7935E4B6" w14:textId="77777777" w:rsidR="00124DF3" w:rsidRDefault="00124DF3" w:rsidP="00564BD5">
            <w:pPr>
              <w:spacing w:after="0" w:line="240" w:lineRule="auto"/>
              <w:jc w:val="both"/>
              <w:rPr>
                <w:rFonts w:ascii="Arial" w:hAnsi="Arial" w:cs="Arial"/>
              </w:rPr>
            </w:pPr>
            <w:r w:rsidRPr="674B8938">
              <w:rPr>
                <w:rFonts w:ascii="Arial" w:hAnsi="Arial" w:cs="Arial"/>
              </w:rPr>
              <w:t xml:space="preserve">Two programmes to deliver the </w:t>
            </w:r>
            <w:r>
              <w:rPr>
                <w:rFonts w:ascii="Arial" w:hAnsi="Arial" w:cs="Arial"/>
              </w:rPr>
              <w:t>HIP</w:t>
            </w:r>
            <w:r w:rsidRPr="674B8938">
              <w:rPr>
                <w:rFonts w:ascii="Arial" w:hAnsi="Arial" w:cs="Arial"/>
              </w:rPr>
              <w:t xml:space="preserve"> programme are now in place for the 2</w:t>
            </w:r>
            <w:r>
              <w:rPr>
                <w:rFonts w:ascii="Arial" w:hAnsi="Arial" w:cs="Arial"/>
              </w:rPr>
              <w:t>3</w:t>
            </w:r>
            <w:r w:rsidRPr="674B8938">
              <w:rPr>
                <w:rFonts w:ascii="Arial" w:hAnsi="Arial" w:cs="Arial"/>
              </w:rPr>
              <w:t>/2</w:t>
            </w:r>
            <w:r>
              <w:rPr>
                <w:rFonts w:ascii="Arial" w:hAnsi="Arial" w:cs="Arial"/>
              </w:rPr>
              <w:t>4</w:t>
            </w:r>
            <w:r w:rsidRPr="674B8938">
              <w:rPr>
                <w:rFonts w:ascii="Arial" w:hAnsi="Arial" w:cs="Arial"/>
              </w:rPr>
              <w:t xml:space="preserve"> </w:t>
            </w:r>
            <w:bookmarkStart w:id="1" w:name="_Int_2mB5K4nZ"/>
            <w:r w:rsidRPr="674B8938">
              <w:rPr>
                <w:rFonts w:ascii="Arial" w:hAnsi="Arial" w:cs="Arial"/>
              </w:rPr>
              <w:t>financial year</w:t>
            </w:r>
            <w:bookmarkEnd w:id="1"/>
            <w:r w:rsidRPr="674B8938">
              <w:rPr>
                <w:rFonts w:ascii="Arial" w:hAnsi="Arial" w:cs="Arial"/>
              </w:rPr>
              <w:t xml:space="preserve">. </w:t>
            </w:r>
          </w:p>
          <w:p w14:paraId="23940BC9" w14:textId="77777777" w:rsidR="00124DF3" w:rsidRDefault="00124DF3" w:rsidP="00564BD5">
            <w:pPr>
              <w:spacing w:after="0" w:line="240" w:lineRule="auto"/>
              <w:jc w:val="both"/>
              <w:rPr>
                <w:rFonts w:ascii="Arial" w:hAnsi="Arial" w:cs="Arial"/>
              </w:rPr>
            </w:pPr>
            <w:r w:rsidRPr="174909F1">
              <w:rPr>
                <w:rFonts w:ascii="Arial" w:hAnsi="Arial" w:cs="Arial"/>
              </w:rPr>
              <w:t>The contracts are split into 2 with the Inhouse Repairs Team having 53</w:t>
            </w:r>
            <w:r>
              <w:rPr>
                <w:rFonts w:ascii="Arial" w:hAnsi="Arial" w:cs="Arial"/>
              </w:rPr>
              <w:t>7</w:t>
            </w:r>
            <w:r w:rsidRPr="174909F1">
              <w:rPr>
                <w:rFonts w:ascii="Arial" w:hAnsi="Arial" w:cs="Arial"/>
              </w:rPr>
              <w:t xml:space="preserve"> components to replace this financial year with a value of £2.8m currently and the second contract has been outsourced to a contractor UK gas who have 38</w:t>
            </w:r>
            <w:r>
              <w:rPr>
                <w:rFonts w:ascii="Arial" w:hAnsi="Arial" w:cs="Arial"/>
              </w:rPr>
              <w:t>2</w:t>
            </w:r>
            <w:r w:rsidRPr="174909F1">
              <w:rPr>
                <w:rFonts w:ascii="Arial" w:hAnsi="Arial" w:cs="Arial"/>
              </w:rPr>
              <w:t xml:space="preserve"> components to replace at a value of £1.7m.</w:t>
            </w:r>
            <w:r>
              <w:rPr>
                <w:rFonts w:ascii="Arial" w:hAnsi="Arial" w:cs="Arial"/>
              </w:rPr>
              <w:t xml:space="preserve"> UK Gas have now requested a further extension until the end of March 2024 to enable them to complete the work reissued to them following a review of the carried over works from 2022/23. Total number of components on current programme:</w:t>
            </w:r>
          </w:p>
          <w:p w14:paraId="0194E6A1" w14:textId="77777777" w:rsidR="00124DF3" w:rsidRDefault="00124DF3" w:rsidP="00564BD5">
            <w:pPr>
              <w:spacing w:after="0" w:line="240" w:lineRule="auto"/>
              <w:jc w:val="both"/>
              <w:rPr>
                <w:rFonts w:ascii="Arial" w:hAnsi="Arial" w:cs="Arial"/>
              </w:rPr>
            </w:pPr>
          </w:p>
          <w:tbl>
            <w:tblPr>
              <w:tblW w:w="5600" w:type="dxa"/>
              <w:jc w:val="center"/>
              <w:tblLayout w:type="fixed"/>
              <w:tblLook w:val="04A0" w:firstRow="1" w:lastRow="0" w:firstColumn="1" w:lastColumn="0" w:noHBand="0" w:noVBand="1"/>
            </w:tblPr>
            <w:tblGrid>
              <w:gridCol w:w="3640"/>
              <w:gridCol w:w="1960"/>
            </w:tblGrid>
            <w:tr w:rsidR="00124DF3" w:rsidRPr="00122672" w14:paraId="637DEFB9" w14:textId="77777777" w:rsidTr="004560A5">
              <w:trPr>
                <w:trHeight w:val="523"/>
                <w:jc w:val="center"/>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6257"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sidRPr="00FE732B">
                    <w:rPr>
                      <w:rFonts w:ascii="Arial" w:eastAsia="Times New Roman" w:hAnsi="Arial" w:cs="Arial"/>
                      <w:b/>
                      <w:bCs/>
                      <w:color w:val="000000"/>
                      <w:sz w:val="20"/>
                      <w:szCs w:val="20"/>
                      <w:lang w:eastAsia="en-GB"/>
                    </w:rPr>
                    <w:t>STATUS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34A971C2"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sidRPr="00FE732B">
                    <w:rPr>
                      <w:rFonts w:ascii="Arial" w:eastAsia="Times New Roman" w:hAnsi="Arial" w:cs="Arial"/>
                      <w:b/>
                      <w:bCs/>
                      <w:color w:val="000000"/>
                      <w:sz w:val="20"/>
                      <w:szCs w:val="20"/>
                      <w:lang w:eastAsia="en-GB"/>
                    </w:rPr>
                    <w:t>TOTAL COMPONENTS</w:t>
                  </w:r>
                </w:p>
              </w:tc>
            </w:tr>
            <w:tr w:rsidR="00124DF3" w:rsidRPr="00122672" w14:paraId="5605484D"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1627AA6"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Waiting Validation</w:t>
                  </w:r>
                </w:p>
              </w:tc>
              <w:tc>
                <w:tcPr>
                  <w:tcW w:w="1960" w:type="dxa"/>
                  <w:tcBorders>
                    <w:top w:val="nil"/>
                    <w:left w:val="nil"/>
                    <w:bottom w:val="single" w:sz="4" w:space="0" w:color="auto"/>
                    <w:right w:val="single" w:sz="4" w:space="0" w:color="auto"/>
                  </w:tcBorders>
                  <w:shd w:val="clear" w:color="auto" w:fill="auto"/>
                  <w:noWrap/>
                  <w:vAlign w:val="bottom"/>
                  <w:hideMark/>
                </w:tcPr>
                <w:p w14:paraId="6A082877"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0</w:t>
                  </w:r>
                </w:p>
              </w:tc>
            </w:tr>
            <w:tr w:rsidR="00124DF3" w:rsidRPr="00122672" w14:paraId="49B36D96"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3B3A178"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Waiting Survey</w:t>
                  </w:r>
                </w:p>
              </w:tc>
              <w:tc>
                <w:tcPr>
                  <w:tcW w:w="1960" w:type="dxa"/>
                  <w:tcBorders>
                    <w:top w:val="nil"/>
                    <w:left w:val="nil"/>
                    <w:bottom w:val="single" w:sz="4" w:space="0" w:color="auto"/>
                    <w:right w:val="single" w:sz="4" w:space="0" w:color="auto"/>
                  </w:tcBorders>
                  <w:shd w:val="clear" w:color="auto" w:fill="auto"/>
                  <w:noWrap/>
                  <w:vAlign w:val="bottom"/>
                  <w:hideMark/>
                </w:tcPr>
                <w:p w14:paraId="3D4636DC"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289</w:t>
                  </w:r>
                </w:p>
              </w:tc>
            </w:tr>
            <w:tr w:rsidR="00124DF3" w:rsidRPr="00122672" w14:paraId="5812AC87"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3800144"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Survey Ordered with RIX</w:t>
                  </w:r>
                </w:p>
              </w:tc>
              <w:tc>
                <w:tcPr>
                  <w:tcW w:w="1960" w:type="dxa"/>
                  <w:tcBorders>
                    <w:top w:val="nil"/>
                    <w:left w:val="nil"/>
                    <w:bottom w:val="single" w:sz="4" w:space="0" w:color="auto"/>
                    <w:right w:val="single" w:sz="4" w:space="0" w:color="auto"/>
                  </w:tcBorders>
                  <w:shd w:val="clear" w:color="auto" w:fill="auto"/>
                  <w:noWrap/>
                  <w:vAlign w:val="bottom"/>
                  <w:hideMark/>
                </w:tcPr>
                <w:p w14:paraId="60BD4526"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0</w:t>
                  </w:r>
                </w:p>
              </w:tc>
            </w:tr>
            <w:tr w:rsidR="00124DF3" w:rsidRPr="00122672" w14:paraId="2C1C9DD0"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C000"/>
                  <w:noWrap/>
                  <w:vAlign w:val="center"/>
                  <w:hideMark/>
                </w:tcPr>
                <w:p w14:paraId="5F719C32"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Survey Completed</w:t>
                  </w:r>
                </w:p>
              </w:tc>
              <w:tc>
                <w:tcPr>
                  <w:tcW w:w="1960" w:type="dxa"/>
                  <w:tcBorders>
                    <w:top w:val="nil"/>
                    <w:left w:val="nil"/>
                    <w:bottom w:val="single" w:sz="4" w:space="0" w:color="auto"/>
                    <w:right w:val="single" w:sz="4" w:space="0" w:color="auto"/>
                  </w:tcBorders>
                  <w:shd w:val="clear" w:color="auto" w:fill="auto"/>
                  <w:noWrap/>
                  <w:vAlign w:val="bottom"/>
                  <w:hideMark/>
                </w:tcPr>
                <w:p w14:paraId="24820C3F"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137</w:t>
                  </w:r>
                </w:p>
              </w:tc>
            </w:tr>
            <w:tr w:rsidR="00124DF3" w:rsidRPr="00122672" w14:paraId="2FD2851B"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DAEEF3"/>
                  <w:noWrap/>
                  <w:vAlign w:val="center"/>
                  <w:hideMark/>
                </w:tcPr>
                <w:p w14:paraId="60DEEEA1"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Waiting to Start</w:t>
                  </w:r>
                </w:p>
              </w:tc>
              <w:tc>
                <w:tcPr>
                  <w:tcW w:w="1960" w:type="dxa"/>
                  <w:tcBorders>
                    <w:top w:val="nil"/>
                    <w:left w:val="nil"/>
                    <w:bottom w:val="single" w:sz="4" w:space="0" w:color="auto"/>
                    <w:right w:val="single" w:sz="4" w:space="0" w:color="auto"/>
                  </w:tcBorders>
                  <w:shd w:val="clear" w:color="auto" w:fill="auto"/>
                  <w:noWrap/>
                  <w:vAlign w:val="bottom"/>
                  <w:hideMark/>
                </w:tcPr>
                <w:p w14:paraId="63758DEC"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42</w:t>
                  </w:r>
                </w:p>
              </w:tc>
            </w:tr>
            <w:tr w:rsidR="00124DF3" w:rsidRPr="00122672" w14:paraId="62131E07"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FF00"/>
                  <w:noWrap/>
                  <w:vAlign w:val="center"/>
                  <w:hideMark/>
                </w:tcPr>
                <w:p w14:paraId="3A4925A4"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Works In Progress </w:t>
                  </w:r>
                </w:p>
              </w:tc>
              <w:tc>
                <w:tcPr>
                  <w:tcW w:w="1960" w:type="dxa"/>
                  <w:tcBorders>
                    <w:top w:val="nil"/>
                    <w:left w:val="nil"/>
                    <w:bottom w:val="single" w:sz="4" w:space="0" w:color="auto"/>
                    <w:right w:val="single" w:sz="4" w:space="0" w:color="auto"/>
                  </w:tcBorders>
                  <w:shd w:val="clear" w:color="auto" w:fill="auto"/>
                  <w:noWrap/>
                  <w:vAlign w:val="bottom"/>
                  <w:hideMark/>
                </w:tcPr>
                <w:p w14:paraId="2335CD56"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11</w:t>
                  </w:r>
                </w:p>
              </w:tc>
            </w:tr>
            <w:tr w:rsidR="00124DF3" w:rsidRPr="00122672" w14:paraId="2F6C20EC"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92D050"/>
                  <w:noWrap/>
                  <w:vAlign w:val="center"/>
                  <w:hideMark/>
                </w:tcPr>
                <w:p w14:paraId="1273DED1"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Works Completed</w:t>
                  </w:r>
                </w:p>
              </w:tc>
              <w:tc>
                <w:tcPr>
                  <w:tcW w:w="1960" w:type="dxa"/>
                  <w:tcBorders>
                    <w:top w:val="nil"/>
                    <w:left w:val="nil"/>
                    <w:bottom w:val="single" w:sz="4" w:space="0" w:color="auto"/>
                    <w:right w:val="single" w:sz="4" w:space="0" w:color="auto"/>
                  </w:tcBorders>
                  <w:shd w:val="clear" w:color="auto" w:fill="auto"/>
                  <w:noWrap/>
                  <w:vAlign w:val="bottom"/>
                  <w:hideMark/>
                </w:tcPr>
                <w:p w14:paraId="0237BD77"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346</w:t>
                  </w:r>
                </w:p>
              </w:tc>
            </w:tr>
            <w:tr w:rsidR="00124DF3" w:rsidRPr="00122672" w14:paraId="5EFAE703"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6237DB65"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Deferred No Access</w:t>
                  </w:r>
                </w:p>
              </w:tc>
              <w:tc>
                <w:tcPr>
                  <w:tcW w:w="1960" w:type="dxa"/>
                  <w:tcBorders>
                    <w:top w:val="nil"/>
                    <w:left w:val="nil"/>
                    <w:bottom w:val="single" w:sz="4" w:space="0" w:color="auto"/>
                    <w:right w:val="single" w:sz="4" w:space="0" w:color="auto"/>
                  </w:tcBorders>
                  <w:shd w:val="clear" w:color="auto" w:fill="auto"/>
                  <w:noWrap/>
                  <w:vAlign w:val="bottom"/>
                  <w:hideMark/>
                </w:tcPr>
                <w:p w14:paraId="13E8A47C"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1</w:t>
                  </w:r>
                </w:p>
              </w:tc>
            </w:tr>
            <w:tr w:rsidR="00124DF3" w:rsidRPr="00122672" w14:paraId="058A169C"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5A7D403F"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Deferred - ON HOLD</w:t>
                  </w:r>
                </w:p>
              </w:tc>
              <w:tc>
                <w:tcPr>
                  <w:tcW w:w="1960" w:type="dxa"/>
                  <w:tcBorders>
                    <w:top w:val="nil"/>
                    <w:left w:val="nil"/>
                    <w:bottom w:val="single" w:sz="4" w:space="0" w:color="auto"/>
                    <w:right w:val="single" w:sz="4" w:space="0" w:color="auto"/>
                  </w:tcBorders>
                  <w:shd w:val="clear" w:color="auto" w:fill="auto"/>
                  <w:noWrap/>
                  <w:vAlign w:val="bottom"/>
                  <w:hideMark/>
                </w:tcPr>
                <w:p w14:paraId="121688C8"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1</w:t>
                  </w:r>
                </w:p>
              </w:tc>
            </w:tr>
            <w:tr w:rsidR="00124DF3" w:rsidRPr="00122672" w14:paraId="6E7686F4"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1D9209C2"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Deferred Asset Management</w:t>
                  </w:r>
                </w:p>
              </w:tc>
              <w:tc>
                <w:tcPr>
                  <w:tcW w:w="1960" w:type="dxa"/>
                  <w:tcBorders>
                    <w:top w:val="nil"/>
                    <w:left w:val="nil"/>
                    <w:bottom w:val="single" w:sz="4" w:space="0" w:color="auto"/>
                    <w:right w:val="single" w:sz="4" w:space="0" w:color="auto"/>
                  </w:tcBorders>
                  <w:shd w:val="clear" w:color="auto" w:fill="auto"/>
                  <w:noWrap/>
                  <w:vAlign w:val="bottom"/>
                  <w:hideMark/>
                </w:tcPr>
                <w:p w14:paraId="068D1BF7"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9</w:t>
                  </w:r>
                </w:p>
              </w:tc>
            </w:tr>
            <w:tr w:rsidR="00124DF3" w:rsidRPr="00122672" w14:paraId="520164AA"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54242FA2"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Deferred Refusal</w:t>
                  </w:r>
                </w:p>
              </w:tc>
              <w:tc>
                <w:tcPr>
                  <w:tcW w:w="1960" w:type="dxa"/>
                  <w:tcBorders>
                    <w:top w:val="nil"/>
                    <w:left w:val="nil"/>
                    <w:bottom w:val="single" w:sz="4" w:space="0" w:color="auto"/>
                    <w:right w:val="single" w:sz="4" w:space="0" w:color="auto"/>
                  </w:tcBorders>
                  <w:shd w:val="clear" w:color="auto" w:fill="auto"/>
                  <w:noWrap/>
                  <w:vAlign w:val="bottom"/>
                  <w:hideMark/>
                </w:tcPr>
                <w:p w14:paraId="0B443066"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40</w:t>
                  </w:r>
                </w:p>
              </w:tc>
            </w:tr>
            <w:tr w:rsidR="00124DF3" w:rsidRPr="00122672" w14:paraId="06C9B4F8"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1A7F9CA9"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SOLD </w:t>
                  </w:r>
                </w:p>
              </w:tc>
              <w:tc>
                <w:tcPr>
                  <w:tcW w:w="1960" w:type="dxa"/>
                  <w:tcBorders>
                    <w:top w:val="nil"/>
                    <w:left w:val="nil"/>
                    <w:bottom w:val="single" w:sz="4" w:space="0" w:color="auto"/>
                    <w:right w:val="single" w:sz="4" w:space="0" w:color="auto"/>
                  </w:tcBorders>
                  <w:shd w:val="clear" w:color="auto" w:fill="auto"/>
                  <w:noWrap/>
                  <w:vAlign w:val="bottom"/>
                  <w:hideMark/>
                </w:tcPr>
                <w:p w14:paraId="2CA9BD23"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1</w:t>
                  </w:r>
                </w:p>
              </w:tc>
            </w:tr>
            <w:tr w:rsidR="00124DF3" w:rsidRPr="00122672" w14:paraId="1D4A5150"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FF0000"/>
                  <w:noWrap/>
                  <w:vAlign w:val="center"/>
                  <w:hideMark/>
                </w:tcPr>
                <w:p w14:paraId="03304BFD"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RTB </w:t>
                  </w:r>
                </w:p>
              </w:tc>
              <w:tc>
                <w:tcPr>
                  <w:tcW w:w="1960" w:type="dxa"/>
                  <w:tcBorders>
                    <w:top w:val="nil"/>
                    <w:left w:val="nil"/>
                    <w:bottom w:val="single" w:sz="4" w:space="0" w:color="auto"/>
                    <w:right w:val="single" w:sz="4" w:space="0" w:color="auto"/>
                  </w:tcBorders>
                  <w:shd w:val="clear" w:color="auto" w:fill="auto"/>
                  <w:noWrap/>
                  <w:vAlign w:val="bottom"/>
                  <w:hideMark/>
                </w:tcPr>
                <w:p w14:paraId="6EDFDDBB"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5</w:t>
                  </w:r>
                </w:p>
              </w:tc>
            </w:tr>
            <w:tr w:rsidR="00124DF3" w:rsidRPr="00122672" w14:paraId="60A99B7D" w14:textId="77777777" w:rsidTr="004560A5">
              <w:trPr>
                <w:trHeight w:val="285"/>
                <w:jc w:val="center"/>
              </w:trPr>
              <w:tc>
                <w:tcPr>
                  <w:tcW w:w="3640" w:type="dxa"/>
                  <w:tcBorders>
                    <w:top w:val="nil"/>
                    <w:left w:val="single" w:sz="4" w:space="0" w:color="auto"/>
                    <w:bottom w:val="single" w:sz="4" w:space="0" w:color="auto"/>
                    <w:right w:val="single" w:sz="4" w:space="0" w:color="auto"/>
                  </w:tcBorders>
                  <w:shd w:val="clear" w:color="000000" w:fill="00B0F0"/>
                  <w:noWrap/>
                  <w:vAlign w:val="center"/>
                  <w:hideMark/>
                </w:tcPr>
                <w:p w14:paraId="471E36B7"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color w:val="000000"/>
                      <w:sz w:val="20"/>
                      <w:szCs w:val="20"/>
                      <w:lang w:eastAsia="en-GB"/>
                    </w:rPr>
                  </w:pPr>
                  <w:r w:rsidRPr="00FE732B">
                    <w:rPr>
                      <w:rFonts w:ascii="Arial" w:eastAsia="Times New Roman" w:hAnsi="Arial" w:cs="Arial"/>
                      <w:color w:val="000000"/>
                      <w:sz w:val="20"/>
                      <w:szCs w:val="20"/>
                      <w:lang w:eastAsia="en-GB"/>
                    </w:rPr>
                    <w:t>Previously Completed</w:t>
                  </w:r>
                </w:p>
              </w:tc>
              <w:tc>
                <w:tcPr>
                  <w:tcW w:w="1960" w:type="dxa"/>
                  <w:tcBorders>
                    <w:top w:val="nil"/>
                    <w:left w:val="nil"/>
                    <w:bottom w:val="single" w:sz="4" w:space="0" w:color="auto"/>
                    <w:right w:val="single" w:sz="4" w:space="0" w:color="auto"/>
                  </w:tcBorders>
                  <w:shd w:val="clear" w:color="auto" w:fill="auto"/>
                  <w:noWrap/>
                  <w:vAlign w:val="bottom"/>
                  <w:hideMark/>
                </w:tcPr>
                <w:p w14:paraId="6D25DD59"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37</w:t>
                  </w:r>
                </w:p>
              </w:tc>
            </w:tr>
            <w:tr w:rsidR="00124DF3" w:rsidRPr="00122672" w14:paraId="6438E037" w14:textId="77777777" w:rsidTr="004560A5">
              <w:trPr>
                <w:trHeight w:val="285"/>
                <w:jc w:val="center"/>
              </w:trPr>
              <w:tc>
                <w:tcPr>
                  <w:tcW w:w="3640" w:type="dxa"/>
                  <w:tcBorders>
                    <w:top w:val="nil"/>
                    <w:left w:val="nil"/>
                    <w:bottom w:val="nil"/>
                    <w:right w:val="nil"/>
                  </w:tcBorders>
                  <w:shd w:val="clear" w:color="auto" w:fill="auto"/>
                  <w:noWrap/>
                  <w:vAlign w:val="bottom"/>
                  <w:hideMark/>
                </w:tcPr>
                <w:p w14:paraId="65BEE37F"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p>
              </w:tc>
              <w:tc>
                <w:tcPr>
                  <w:tcW w:w="1960" w:type="dxa"/>
                  <w:tcBorders>
                    <w:top w:val="nil"/>
                    <w:left w:val="nil"/>
                    <w:bottom w:val="nil"/>
                    <w:right w:val="nil"/>
                  </w:tcBorders>
                  <w:shd w:val="clear" w:color="auto" w:fill="auto"/>
                  <w:noWrap/>
                  <w:vAlign w:val="bottom"/>
                  <w:hideMark/>
                </w:tcPr>
                <w:p w14:paraId="672A7E37" w14:textId="77777777" w:rsidR="00124DF3" w:rsidRPr="00FE732B" w:rsidRDefault="00124DF3" w:rsidP="00FE55E5">
                  <w:pPr>
                    <w:framePr w:hSpace="180" w:wrap="around" w:vAnchor="text" w:hAnchor="text" w:y="1"/>
                    <w:spacing w:after="0" w:line="240" w:lineRule="auto"/>
                    <w:suppressOverlap/>
                    <w:rPr>
                      <w:rFonts w:ascii="Arial" w:eastAsia="Times New Roman" w:hAnsi="Arial" w:cs="Arial"/>
                      <w:sz w:val="20"/>
                      <w:szCs w:val="20"/>
                      <w:lang w:eastAsia="en-GB"/>
                    </w:rPr>
                  </w:pPr>
                </w:p>
              </w:tc>
            </w:tr>
            <w:tr w:rsidR="00124DF3" w:rsidRPr="00122672" w14:paraId="4E35A744" w14:textId="77777777" w:rsidTr="004560A5">
              <w:trPr>
                <w:trHeight w:val="323"/>
                <w:jc w:val="center"/>
              </w:trPr>
              <w:tc>
                <w:tcPr>
                  <w:tcW w:w="3640" w:type="dxa"/>
                  <w:tcBorders>
                    <w:top w:val="nil"/>
                    <w:left w:val="nil"/>
                    <w:bottom w:val="nil"/>
                    <w:right w:val="nil"/>
                  </w:tcBorders>
                  <w:shd w:val="clear" w:color="auto" w:fill="auto"/>
                  <w:vAlign w:val="center"/>
                  <w:hideMark/>
                </w:tcPr>
                <w:p w14:paraId="74FE8ED2" w14:textId="77777777" w:rsidR="00124DF3" w:rsidRPr="00FE732B" w:rsidRDefault="00124DF3" w:rsidP="00FE55E5">
                  <w:pPr>
                    <w:framePr w:hSpace="180" w:wrap="around" w:vAnchor="text" w:hAnchor="text" w:y="1"/>
                    <w:spacing w:after="0" w:line="240" w:lineRule="auto"/>
                    <w:suppressOverlap/>
                    <w:jc w:val="right"/>
                    <w:rPr>
                      <w:rFonts w:ascii="Arial" w:eastAsia="Times New Roman" w:hAnsi="Arial" w:cs="Arial"/>
                      <w:b/>
                      <w:bCs/>
                      <w:color w:val="000000"/>
                      <w:sz w:val="20"/>
                      <w:szCs w:val="20"/>
                      <w:lang w:eastAsia="en-GB"/>
                    </w:rPr>
                  </w:pPr>
                  <w:r w:rsidRPr="00FE732B">
                    <w:rPr>
                      <w:rFonts w:ascii="Arial" w:eastAsia="Times New Roman" w:hAnsi="Arial" w:cs="Arial"/>
                      <w:b/>
                      <w:bCs/>
                      <w:color w:val="000000"/>
                      <w:sz w:val="20"/>
                      <w:szCs w:val="20"/>
                      <w:lang w:eastAsia="en-GB"/>
                    </w:rPr>
                    <w:t>Total Components</w:t>
                  </w:r>
                </w:p>
              </w:tc>
              <w:tc>
                <w:tcPr>
                  <w:tcW w:w="1960" w:type="dxa"/>
                  <w:tcBorders>
                    <w:top w:val="single" w:sz="4" w:space="0" w:color="auto"/>
                    <w:left w:val="single" w:sz="4" w:space="0" w:color="auto"/>
                    <w:bottom w:val="nil"/>
                    <w:right w:val="single" w:sz="4" w:space="0" w:color="auto"/>
                  </w:tcBorders>
                  <w:shd w:val="clear" w:color="auto" w:fill="auto"/>
                  <w:noWrap/>
                  <w:vAlign w:val="bottom"/>
                  <w:hideMark/>
                </w:tcPr>
                <w:p w14:paraId="64B9FD42"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919</w:t>
                  </w:r>
                </w:p>
              </w:tc>
            </w:tr>
            <w:tr w:rsidR="00124DF3" w:rsidRPr="00122672" w14:paraId="2599A6FA" w14:textId="77777777" w:rsidTr="004560A5">
              <w:trPr>
                <w:trHeight w:val="323"/>
                <w:jc w:val="center"/>
              </w:trPr>
              <w:tc>
                <w:tcPr>
                  <w:tcW w:w="3640" w:type="dxa"/>
                  <w:tcBorders>
                    <w:top w:val="nil"/>
                    <w:left w:val="nil"/>
                    <w:bottom w:val="nil"/>
                    <w:right w:val="nil"/>
                  </w:tcBorders>
                  <w:shd w:val="clear" w:color="auto" w:fill="auto"/>
                  <w:vAlign w:val="center"/>
                  <w:hideMark/>
                </w:tcPr>
                <w:p w14:paraId="7B5EB0D2" w14:textId="77777777" w:rsidR="00124DF3" w:rsidRPr="00FE732B" w:rsidRDefault="00124DF3" w:rsidP="00FE55E5">
                  <w:pPr>
                    <w:framePr w:hSpace="180" w:wrap="around" w:vAnchor="text" w:hAnchor="text" w:y="1"/>
                    <w:spacing w:after="0" w:line="240" w:lineRule="auto"/>
                    <w:suppressOverlap/>
                    <w:jc w:val="right"/>
                    <w:rPr>
                      <w:rFonts w:ascii="Arial" w:eastAsia="Times New Roman" w:hAnsi="Arial" w:cs="Arial"/>
                      <w:b/>
                      <w:bCs/>
                      <w:color w:val="000000"/>
                      <w:sz w:val="20"/>
                      <w:szCs w:val="20"/>
                      <w:lang w:eastAsia="en-GB"/>
                    </w:rPr>
                  </w:pPr>
                  <w:r w:rsidRPr="00FE732B">
                    <w:rPr>
                      <w:rFonts w:ascii="Arial" w:eastAsia="Times New Roman" w:hAnsi="Arial" w:cs="Arial"/>
                      <w:b/>
                      <w:bCs/>
                      <w:color w:val="000000"/>
                      <w:sz w:val="20"/>
                      <w:szCs w:val="20"/>
                      <w:lang w:eastAsia="en-GB"/>
                    </w:rPr>
                    <w:t>Active Components</w:t>
                  </w:r>
                </w:p>
              </w:tc>
              <w:tc>
                <w:tcPr>
                  <w:tcW w:w="1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AB24F50"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000000"/>
                      <w:sz w:val="20"/>
                      <w:szCs w:val="20"/>
                      <w:lang w:eastAsia="en-GB"/>
                    </w:rPr>
                  </w:pPr>
                  <w:r>
                    <w:rPr>
                      <w:rFonts w:cs="Calibri"/>
                      <w:b/>
                      <w:bCs/>
                      <w:color w:val="000000"/>
                    </w:rPr>
                    <w:t>825</w:t>
                  </w:r>
                </w:p>
              </w:tc>
            </w:tr>
            <w:tr w:rsidR="00124DF3" w:rsidRPr="00122672" w14:paraId="713E5DAC" w14:textId="77777777" w:rsidTr="004560A5">
              <w:trPr>
                <w:trHeight w:val="315"/>
                <w:jc w:val="center"/>
              </w:trPr>
              <w:tc>
                <w:tcPr>
                  <w:tcW w:w="3640" w:type="dxa"/>
                  <w:tcBorders>
                    <w:top w:val="nil"/>
                    <w:left w:val="nil"/>
                    <w:bottom w:val="nil"/>
                    <w:right w:val="nil"/>
                  </w:tcBorders>
                  <w:shd w:val="clear" w:color="auto" w:fill="auto"/>
                  <w:vAlign w:val="center"/>
                  <w:hideMark/>
                </w:tcPr>
                <w:p w14:paraId="12A7827D" w14:textId="77777777" w:rsidR="00124DF3" w:rsidRPr="00FE732B" w:rsidRDefault="00124DF3" w:rsidP="00FE55E5">
                  <w:pPr>
                    <w:framePr w:hSpace="180" w:wrap="around" w:vAnchor="text" w:hAnchor="text" w:y="1"/>
                    <w:spacing w:after="0" w:line="240" w:lineRule="auto"/>
                    <w:suppressOverlap/>
                    <w:jc w:val="right"/>
                    <w:rPr>
                      <w:rFonts w:ascii="Arial" w:eastAsia="Times New Roman" w:hAnsi="Arial" w:cs="Arial"/>
                      <w:b/>
                      <w:bCs/>
                      <w:color w:val="FF0000"/>
                      <w:sz w:val="20"/>
                      <w:szCs w:val="20"/>
                      <w:lang w:eastAsia="en-GB"/>
                    </w:rPr>
                  </w:pPr>
                  <w:r w:rsidRPr="00FE732B">
                    <w:rPr>
                      <w:rFonts w:ascii="Arial" w:eastAsia="Times New Roman" w:hAnsi="Arial" w:cs="Arial"/>
                      <w:b/>
                      <w:bCs/>
                      <w:color w:val="FF0000"/>
                      <w:sz w:val="20"/>
                      <w:szCs w:val="20"/>
                      <w:lang w:eastAsia="en-GB"/>
                    </w:rPr>
                    <w:t>Removed Components</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F45BBB1" w14:textId="77777777" w:rsidR="00124DF3" w:rsidRPr="00FE732B" w:rsidRDefault="00124DF3" w:rsidP="00FE55E5">
                  <w:pPr>
                    <w:framePr w:hSpace="180" w:wrap="around" w:vAnchor="text" w:hAnchor="text" w:y="1"/>
                    <w:spacing w:after="0" w:line="240" w:lineRule="auto"/>
                    <w:suppressOverlap/>
                    <w:jc w:val="center"/>
                    <w:rPr>
                      <w:rFonts w:ascii="Arial" w:eastAsia="Times New Roman" w:hAnsi="Arial" w:cs="Arial"/>
                      <w:b/>
                      <w:bCs/>
                      <w:color w:val="FF0000"/>
                      <w:sz w:val="20"/>
                      <w:szCs w:val="20"/>
                      <w:lang w:eastAsia="en-GB"/>
                    </w:rPr>
                  </w:pPr>
                  <w:r>
                    <w:rPr>
                      <w:rFonts w:cs="Calibri"/>
                      <w:b/>
                      <w:bCs/>
                      <w:color w:val="FF0000"/>
                    </w:rPr>
                    <w:t>94</w:t>
                  </w:r>
                </w:p>
              </w:tc>
            </w:tr>
          </w:tbl>
          <w:p w14:paraId="009C90AA" w14:textId="77777777" w:rsidR="00124DF3" w:rsidRDefault="00124DF3" w:rsidP="00564BD5">
            <w:pPr>
              <w:spacing w:after="0" w:line="240" w:lineRule="auto"/>
              <w:jc w:val="center"/>
              <w:rPr>
                <w:rFonts w:ascii="Arial" w:hAnsi="Arial" w:cs="Arial"/>
              </w:rPr>
            </w:pPr>
          </w:p>
          <w:p w14:paraId="026DA82E" w14:textId="77777777" w:rsidR="00124DF3" w:rsidRDefault="00124DF3" w:rsidP="00564BD5">
            <w:pPr>
              <w:spacing w:after="0" w:line="240" w:lineRule="auto"/>
              <w:jc w:val="both"/>
              <w:rPr>
                <w:rFonts w:ascii="Arial" w:hAnsi="Arial" w:cs="Arial"/>
              </w:rPr>
            </w:pPr>
            <w:r w:rsidRPr="174909F1">
              <w:rPr>
                <w:rFonts w:ascii="Arial" w:hAnsi="Arial" w:cs="Arial"/>
              </w:rPr>
              <w:t xml:space="preserve">The support contractor UK Gas is </w:t>
            </w:r>
            <w:r>
              <w:rPr>
                <w:rFonts w:ascii="Arial" w:hAnsi="Arial" w:cs="Arial"/>
              </w:rPr>
              <w:t xml:space="preserve">currently </w:t>
            </w:r>
            <w:r w:rsidRPr="174909F1">
              <w:rPr>
                <w:rFonts w:ascii="Arial" w:hAnsi="Arial" w:cs="Arial"/>
              </w:rPr>
              <w:t>contracted until the end of September 2023 to deliver the remaining £1.7 of the £2.7m worth of work issued</w:t>
            </w:r>
            <w:r>
              <w:rPr>
                <w:rFonts w:ascii="Arial" w:hAnsi="Arial" w:cs="Arial"/>
              </w:rPr>
              <w:t xml:space="preserve"> but is now becoming apparently that they will not be able to adhere to this end date</w:t>
            </w:r>
            <w:r w:rsidRPr="174909F1">
              <w:rPr>
                <w:rFonts w:ascii="Arial" w:hAnsi="Arial" w:cs="Arial"/>
              </w:rPr>
              <w:t xml:space="preserve">. Both contracts are under constant review due to delivery issues when managed under Housing Commercial Services. </w:t>
            </w:r>
            <w:r>
              <w:rPr>
                <w:rFonts w:ascii="Arial" w:hAnsi="Arial" w:cs="Arial"/>
              </w:rPr>
              <w:t>Current combined expenditure and commitments are as follows:</w:t>
            </w:r>
          </w:p>
          <w:p w14:paraId="43D99955" w14:textId="77777777" w:rsidR="00124DF3" w:rsidRDefault="00124DF3" w:rsidP="00564BD5">
            <w:pPr>
              <w:spacing w:after="0" w:line="240" w:lineRule="auto"/>
              <w:rPr>
                <w:rFonts w:ascii="Arial" w:hAnsi="Arial" w:cs="Arial"/>
              </w:rPr>
            </w:pPr>
          </w:p>
          <w:p w14:paraId="0DDC1EF3" w14:textId="77777777" w:rsidR="00124DF3" w:rsidRDefault="00124DF3" w:rsidP="00564BD5">
            <w:pPr>
              <w:spacing w:after="0" w:line="240" w:lineRule="auto"/>
              <w:jc w:val="center"/>
              <w:rPr>
                <w:rFonts w:ascii="Arial" w:hAnsi="Arial" w:cs="Arial"/>
                <w:b/>
                <w:bCs/>
                <w:u w:val="single"/>
              </w:rPr>
            </w:pPr>
            <w:r w:rsidRPr="002D1AAF">
              <w:rPr>
                <w:noProof/>
              </w:rPr>
              <w:drawing>
                <wp:inline distT="0" distB="0" distL="0" distR="0" wp14:anchorId="0FF4BADA" wp14:editId="3AB0F2C5">
                  <wp:extent cx="3562350" cy="1304925"/>
                  <wp:effectExtent l="0" t="0" r="0" b="9525"/>
                  <wp:docPr id="1996575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304925"/>
                          </a:xfrm>
                          <a:prstGeom prst="rect">
                            <a:avLst/>
                          </a:prstGeom>
                          <a:noFill/>
                          <a:ln>
                            <a:noFill/>
                          </a:ln>
                        </pic:spPr>
                      </pic:pic>
                    </a:graphicData>
                  </a:graphic>
                </wp:inline>
              </w:drawing>
            </w:r>
          </w:p>
          <w:p w14:paraId="509C0088" w14:textId="77777777" w:rsidR="00124DF3" w:rsidRDefault="00124DF3" w:rsidP="00564BD5">
            <w:pPr>
              <w:spacing w:after="0" w:line="240" w:lineRule="auto"/>
              <w:jc w:val="center"/>
              <w:rPr>
                <w:rFonts w:ascii="Arial" w:hAnsi="Arial" w:cs="Arial"/>
                <w:b/>
                <w:bCs/>
                <w:u w:val="single"/>
              </w:rPr>
            </w:pPr>
            <w:r w:rsidRPr="00972CB4">
              <w:rPr>
                <w:noProof/>
              </w:rPr>
              <w:drawing>
                <wp:inline distT="0" distB="0" distL="0" distR="0" wp14:anchorId="315E4489" wp14:editId="087814DD">
                  <wp:extent cx="3562350" cy="400050"/>
                  <wp:effectExtent l="0" t="0" r="0" b="0"/>
                  <wp:docPr id="237798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400050"/>
                          </a:xfrm>
                          <a:prstGeom prst="rect">
                            <a:avLst/>
                          </a:prstGeom>
                          <a:noFill/>
                          <a:ln>
                            <a:noFill/>
                          </a:ln>
                        </pic:spPr>
                      </pic:pic>
                    </a:graphicData>
                  </a:graphic>
                </wp:inline>
              </w:drawing>
            </w:r>
          </w:p>
          <w:p w14:paraId="417860E8" w14:textId="77777777" w:rsidR="0070754D" w:rsidRDefault="0070754D" w:rsidP="00564BD5">
            <w:pPr>
              <w:spacing w:after="0" w:line="240" w:lineRule="auto"/>
              <w:rPr>
                <w:rFonts w:ascii="Arial" w:hAnsi="Arial" w:cs="Arial"/>
                <w:b/>
                <w:bCs/>
                <w:u w:val="single"/>
              </w:rPr>
            </w:pPr>
          </w:p>
          <w:p w14:paraId="337859C2" w14:textId="77777777" w:rsidR="00564BD5" w:rsidRDefault="00564BD5" w:rsidP="00564BD5">
            <w:pPr>
              <w:spacing w:after="0" w:line="240" w:lineRule="auto"/>
              <w:rPr>
                <w:rFonts w:ascii="Arial" w:hAnsi="Arial" w:cs="Arial"/>
                <w:b/>
                <w:bCs/>
                <w:u w:val="single"/>
              </w:rPr>
            </w:pPr>
          </w:p>
          <w:p w14:paraId="584A433E" w14:textId="77777777" w:rsidR="00564BD5" w:rsidRDefault="00564BD5" w:rsidP="00564BD5">
            <w:pPr>
              <w:spacing w:after="0" w:line="240" w:lineRule="auto"/>
              <w:rPr>
                <w:rFonts w:ascii="Arial" w:hAnsi="Arial" w:cs="Arial"/>
                <w:b/>
                <w:bCs/>
                <w:u w:val="single"/>
              </w:rPr>
            </w:pPr>
          </w:p>
          <w:p w14:paraId="5D29BD21" w14:textId="77777777" w:rsidR="00564BD5" w:rsidRDefault="00564BD5" w:rsidP="00564BD5">
            <w:pPr>
              <w:spacing w:after="0" w:line="240" w:lineRule="auto"/>
              <w:rPr>
                <w:rFonts w:ascii="Arial" w:hAnsi="Arial" w:cs="Arial"/>
                <w:b/>
                <w:bCs/>
                <w:u w:val="single"/>
              </w:rPr>
            </w:pPr>
          </w:p>
          <w:p w14:paraId="110A988C" w14:textId="77777777" w:rsidR="00564BD5" w:rsidRDefault="00564BD5" w:rsidP="00564BD5">
            <w:pPr>
              <w:spacing w:after="0" w:line="240" w:lineRule="auto"/>
              <w:rPr>
                <w:rFonts w:ascii="Arial" w:hAnsi="Arial" w:cs="Arial"/>
                <w:b/>
                <w:bCs/>
                <w:u w:val="single"/>
              </w:rPr>
            </w:pPr>
          </w:p>
          <w:p w14:paraId="1550D946" w14:textId="77777777" w:rsidR="00564BD5" w:rsidRDefault="00564BD5" w:rsidP="00564BD5">
            <w:pPr>
              <w:spacing w:after="0" w:line="240" w:lineRule="auto"/>
              <w:rPr>
                <w:rFonts w:ascii="Arial" w:hAnsi="Arial" w:cs="Arial"/>
                <w:b/>
                <w:bCs/>
                <w:u w:val="single"/>
              </w:rPr>
            </w:pPr>
          </w:p>
          <w:p w14:paraId="5B44331C" w14:textId="77777777" w:rsidR="00124DF3" w:rsidRPr="00FE732B" w:rsidRDefault="00124DF3" w:rsidP="00564BD5">
            <w:pPr>
              <w:spacing w:after="0" w:line="240" w:lineRule="auto"/>
              <w:rPr>
                <w:rFonts w:ascii="Arial" w:hAnsi="Arial" w:cs="Arial"/>
              </w:rPr>
            </w:pPr>
            <w:r w:rsidRPr="00FE732B">
              <w:rPr>
                <w:rFonts w:ascii="Arial" w:hAnsi="Arial" w:cs="Arial"/>
              </w:rPr>
              <w:t>The forecasted outturn for the financial year based on the current programme being completed is as follows:</w:t>
            </w:r>
          </w:p>
          <w:p w14:paraId="62699DA6" w14:textId="77777777" w:rsidR="00124DF3" w:rsidRDefault="00124DF3" w:rsidP="00564BD5">
            <w:pPr>
              <w:spacing w:after="0" w:line="240" w:lineRule="auto"/>
              <w:jc w:val="center"/>
              <w:rPr>
                <w:rFonts w:ascii="Arial" w:hAnsi="Arial" w:cs="Arial"/>
                <w:b/>
                <w:bCs/>
                <w:u w:val="single"/>
              </w:rPr>
            </w:pPr>
            <w:r w:rsidRPr="002F69CD">
              <w:rPr>
                <w:noProof/>
              </w:rPr>
              <w:drawing>
                <wp:inline distT="0" distB="0" distL="0" distR="0" wp14:anchorId="01C514A4" wp14:editId="00B58D75">
                  <wp:extent cx="3562350" cy="1104900"/>
                  <wp:effectExtent l="0" t="0" r="0" b="0"/>
                  <wp:docPr id="16460275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1104900"/>
                          </a:xfrm>
                          <a:prstGeom prst="rect">
                            <a:avLst/>
                          </a:prstGeom>
                          <a:noFill/>
                          <a:ln>
                            <a:noFill/>
                          </a:ln>
                        </pic:spPr>
                      </pic:pic>
                    </a:graphicData>
                  </a:graphic>
                </wp:inline>
              </w:drawing>
            </w:r>
          </w:p>
          <w:p w14:paraId="08D1D967" w14:textId="77777777" w:rsidR="00124DF3" w:rsidRDefault="00124DF3" w:rsidP="00564BD5">
            <w:pPr>
              <w:spacing w:after="0" w:line="240" w:lineRule="auto"/>
              <w:jc w:val="center"/>
              <w:rPr>
                <w:rFonts w:ascii="Arial" w:hAnsi="Arial" w:cs="Arial"/>
                <w:b/>
                <w:bCs/>
                <w:u w:val="single"/>
              </w:rPr>
            </w:pPr>
          </w:p>
          <w:p w14:paraId="758DEDB3" w14:textId="77777777" w:rsidR="00124DF3" w:rsidRPr="00FE732B" w:rsidRDefault="00124DF3" w:rsidP="00564BD5">
            <w:pPr>
              <w:spacing w:after="0" w:line="240" w:lineRule="auto"/>
              <w:rPr>
                <w:rFonts w:ascii="Arial" w:hAnsi="Arial" w:cs="Arial"/>
              </w:rPr>
            </w:pPr>
            <w:r w:rsidRPr="00FE732B">
              <w:rPr>
                <w:rFonts w:ascii="Arial" w:hAnsi="Arial" w:cs="Arial"/>
              </w:rPr>
              <w:t xml:space="preserve">Underspend on the budget </w:t>
            </w:r>
            <w:r>
              <w:rPr>
                <w:rFonts w:ascii="Arial" w:hAnsi="Arial" w:cs="Arial"/>
              </w:rPr>
              <w:t>was reviewed</w:t>
            </w:r>
            <w:r w:rsidRPr="00FE732B">
              <w:rPr>
                <w:rFonts w:ascii="Arial" w:hAnsi="Arial" w:cs="Arial"/>
              </w:rPr>
              <w:t xml:space="preserve"> at the end of Q2 and </w:t>
            </w:r>
            <w:r>
              <w:rPr>
                <w:rFonts w:ascii="Arial" w:hAnsi="Arial" w:cs="Arial"/>
              </w:rPr>
              <w:t>IRT had to give up more work that they stated they could deliver. UK Gas do not have the capacity to undertake additional work that IRT cannot deliver. It is envisaged that there is going to be at least a £2m underspend as IRT cannot deliver the programmed work provided to them. The knock-on effects are ongoing non-decency figures increasing and complaints generated from work that has been promised to be delivered for the past couple of years.</w:t>
            </w:r>
          </w:p>
          <w:p w14:paraId="60E4EF73" w14:textId="77777777" w:rsidR="00124DF3" w:rsidRDefault="00124DF3" w:rsidP="00564BD5">
            <w:pPr>
              <w:spacing w:after="0" w:line="240" w:lineRule="auto"/>
              <w:rPr>
                <w:rFonts w:ascii="Arial" w:hAnsi="Arial" w:cs="Arial"/>
                <w:b/>
                <w:bCs/>
                <w:u w:val="single"/>
              </w:rPr>
            </w:pPr>
          </w:p>
          <w:p w14:paraId="49C2FFB2" w14:textId="77777777" w:rsidR="00124DF3" w:rsidRPr="005300D6" w:rsidRDefault="00124DF3" w:rsidP="00564BD5">
            <w:pPr>
              <w:spacing w:after="0" w:line="240" w:lineRule="auto"/>
              <w:rPr>
                <w:rFonts w:ascii="Arial" w:hAnsi="Arial" w:cs="Arial"/>
                <w:b/>
                <w:bCs/>
                <w:u w:val="single"/>
              </w:rPr>
            </w:pPr>
            <w:r w:rsidRPr="481ECFDB">
              <w:rPr>
                <w:rFonts w:ascii="Arial" w:hAnsi="Arial" w:cs="Arial"/>
                <w:b/>
                <w:bCs/>
                <w:u w:val="single"/>
              </w:rPr>
              <w:t xml:space="preserve">Stock Condition Surveys </w:t>
            </w:r>
          </w:p>
          <w:p w14:paraId="58D81F3D" w14:textId="77777777" w:rsidR="00124DF3" w:rsidRDefault="00124DF3" w:rsidP="00564BD5">
            <w:pPr>
              <w:spacing w:after="0" w:line="240" w:lineRule="auto"/>
              <w:jc w:val="both"/>
              <w:rPr>
                <w:rFonts w:ascii="Arial" w:hAnsi="Arial" w:cs="Arial"/>
              </w:rPr>
            </w:pPr>
            <w:r w:rsidRPr="174909F1">
              <w:rPr>
                <w:rFonts w:ascii="Arial" w:hAnsi="Arial" w:cs="Arial"/>
              </w:rPr>
              <w:t xml:space="preserve">The budget has been agreed for 23/24 to procure a consultant to carry out stock condition surveys to all HRA assets. </w:t>
            </w:r>
            <w:r>
              <w:rPr>
                <w:rFonts w:ascii="Arial" w:hAnsi="Arial" w:cs="Arial"/>
              </w:rPr>
              <w:t xml:space="preserve">Savills are currently the preferred contractor with survey scope, </w:t>
            </w:r>
            <w:proofErr w:type="gramStart"/>
            <w:r>
              <w:rPr>
                <w:rFonts w:ascii="Arial" w:hAnsi="Arial" w:cs="Arial"/>
              </w:rPr>
              <w:t>specification</w:t>
            </w:r>
            <w:proofErr w:type="gramEnd"/>
            <w:r>
              <w:rPr>
                <w:rFonts w:ascii="Arial" w:hAnsi="Arial" w:cs="Arial"/>
              </w:rPr>
              <w:t xml:space="preserve"> and time scales to be agreed.</w:t>
            </w:r>
          </w:p>
          <w:p w14:paraId="76333D40" w14:textId="77777777" w:rsidR="00124DF3" w:rsidRPr="005300D6" w:rsidRDefault="00124DF3" w:rsidP="00564BD5">
            <w:pPr>
              <w:spacing w:after="0" w:line="240" w:lineRule="auto"/>
              <w:jc w:val="both"/>
              <w:rPr>
                <w:rFonts w:ascii="Arial" w:hAnsi="Arial" w:cs="Arial"/>
              </w:rPr>
            </w:pPr>
          </w:p>
          <w:p w14:paraId="26C1B524" w14:textId="77777777" w:rsidR="00124DF3" w:rsidRPr="00A33C8F" w:rsidRDefault="00124DF3" w:rsidP="00564BD5">
            <w:pPr>
              <w:spacing w:after="0" w:line="240" w:lineRule="auto"/>
              <w:rPr>
                <w:rFonts w:ascii="Arial" w:hAnsi="Arial" w:cs="Arial"/>
                <w:b/>
                <w:bCs/>
                <w:u w:val="single"/>
              </w:rPr>
            </w:pPr>
            <w:bookmarkStart w:id="2" w:name="_Int_GzxXrCD3"/>
            <w:r w:rsidRPr="674B8938">
              <w:rPr>
                <w:rFonts w:ascii="Arial" w:hAnsi="Arial" w:cs="Arial"/>
                <w:b/>
                <w:bCs/>
                <w:u w:val="single"/>
              </w:rPr>
              <w:t>EPCs</w:t>
            </w:r>
            <w:bookmarkEnd w:id="2"/>
          </w:p>
          <w:p w14:paraId="704EE757" w14:textId="77777777" w:rsidR="00124DF3" w:rsidRDefault="00124DF3" w:rsidP="00564BD5">
            <w:pPr>
              <w:spacing w:after="0" w:line="240" w:lineRule="auto"/>
              <w:jc w:val="both"/>
              <w:rPr>
                <w:rFonts w:ascii="Arial" w:hAnsi="Arial" w:cs="Arial"/>
              </w:rPr>
            </w:pPr>
            <w:r>
              <w:rPr>
                <w:rFonts w:ascii="Arial" w:hAnsi="Arial" w:cs="Arial"/>
              </w:rPr>
              <w:t>A</w:t>
            </w:r>
            <w:r w:rsidRPr="174909F1">
              <w:rPr>
                <w:rFonts w:ascii="Arial" w:hAnsi="Arial" w:cs="Arial"/>
              </w:rPr>
              <w:t xml:space="preserve"> programme of work has been put together to bring all properties that have an expired </w:t>
            </w:r>
            <w:bookmarkStart w:id="3" w:name="_Int_Ysst0ALj"/>
            <w:r w:rsidRPr="174909F1">
              <w:rPr>
                <w:rFonts w:ascii="Arial" w:hAnsi="Arial" w:cs="Arial"/>
              </w:rPr>
              <w:t>EPC</w:t>
            </w:r>
            <w:bookmarkEnd w:id="3"/>
            <w:r w:rsidRPr="174909F1">
              <w:rPr>
                <w:rFonts w:ascii="Arial" w:hAnsi="Arial" w:cs="Arial"/>
              </w:rPr>
              <w:t xml:space="preserve"> up to date. These are aimed to be delivered this financial year. Approximately 1300 of these surveys are either expiring and or not available.  A budget has been approved for this financial year and </w:t>
            </w:r>
            <w:r>
              <w:rPr>
                <w:rFonts w:ascii="Arial" w:hAnsi="Arial" w:cs="Arial"/>
              </w:rPr>
              <w:t>a procurement process is underway to obtain a local contractor.</w:t>
            </w:r>
          </w:p>
          <w:p w14:paraId="1E0DD677" w14:textId="77777777" w:rsidR="00124DF3" w:rsidRDefault="00124DF3" w:rsidP="00564BD5">
            <w:pPr>
              <w:spacing w:after="0" w:line="240" w:lineRule="auto"/>
              <w:jc w:val="both"/>
              <w:rPr>
                <w:rFonts w:ascii="Arial" w:hAnsi="Arial" w:cs="Arial"/>
              </w:rPr>
            </w:pPr>
          </w:p>
          <w:tbl>
            <w:tblPr>
              <w:tblW w:w="4256" w:type="dxa"/>
              <w:jc w:val="center"/>
              <w:tblLayout w:type="fixed"/>
              <w:tblLook w:val="04A0" w:firstRow="1" w:lastRow="0" w:firstColumn="1" w:lastColumn="0" w:noHBand="0" w:noVBand="1"/>
            </w:tblPr>
            <w:tblGrid>
              <w:gridCol w:w="580"/>
              <w:gridCol w:w="2508"/>
              <w:gridCol w:w="1168"/>
            </w:tblGrid>
            <w:tr w:rsidR="00124DF3" w:rsidRPr="006C25B6" w14:paraId="3ABC5CBB" w14:textId="77777777" w:rsidTr="004560A5">
              <w:trPr>
                <w:trHeight w:val="293"/>
                <w:jc w:val="center"/>
              </w:trPr>
              <w:tc>
                <w:tcPr>
                  <w:tcW w:w="5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3E94F67" w14:textId="77777777" w:rsidR="00124DF3" w:rsidRPr="006C25B6"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C25B6">
                    <w:rPr>
                      <w:rFonts w:eastAsia="Times New Roman" w:cs="Calibri"/>
                      <w:b/>
                      <w:bCs/>
                      <w:color w:val="000000"/>
                      <w:lang w:eastAsia="en-GB"/>
                    </w:rPr>
                    <w:t>SAP</w:t>
                  </w:r>
                </w:p>
              </w:tc>
              <w:tc>
                <w:tcPr>
                  <w:tcW w:w="2508" w:type="dxa"/>
                  <w:tcBorders>
                    <w:top w:val="single" w:sz="8" w:space="0" w:color="auto"/>
                    <w:left w:val="nil"/>
                    <w:bottom w:val="single" w:sz="8" w:space="0" w:color="auto"/>
                    <w:right w:val="nil"/>
                  </w:tcBorders>
                  <w:shd w:val="clear" w:color="000000" w:fill="D9D9D9"/>
                  <w:noWrap/>
                  <w:vAlign w:val="bottom"/>
                  <w:hideMark/>
                </w:tcPr>
                <w:p w14:paraId="7897D06C" w14:textId="77777777" w:rsidR="00124DF3" w:rsidRPr="006C25B6"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C25B6">
                    <w:rPr>
                      <w:rFonts w:eastAsia="Times New Roman" w:cs="Calibri"/>
                      <w:b/>
                      <w:bCs/>
                      <w:color w:val="000000"/>
                      <w:lang w:eastAsia="en-GB"/>
                    </w:rPr>
                    <w:t>QUANTITY</w:t>
                  </w:r>
                </w:p>
              </w:tc>
              <w:tc>
                <w:tcPr>
                  <w:tcW w:w="1168" w:type="dxa"/>
                  <w:tcBorders>
                    <w:top w:val="single" w:sz="8" w:space="0" w:color="auto"/>
                    <w:left w:val="nil"/>
                    <w:bottom w:val="single" w:sz="8" w:space="0" w:color="auto"/>
                    <w:right w:val="single" w:sz="8" w:space="0" w:color="auto"/>
                  </w:tcBorders>
                  <w:shd w:val="clear" w:color="auto" w:fill="auto"/>
                  <w:noWrap/>
                  <w:vAlign w:val="bottom"/>
                  <w:hideMark/>
                </w:tcPr>
                <w:p w14:paraId="7323AD4D" w14:textId="77777777" w:rsidR="00124DF3" w:rsidRPr="006C25B6"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C25B6">
                    <w:rPr>
                      <w:rFonts w:eastAsia="Times New Roman" w:cs="Calibri"/>
                      <w:b/>
                      <w:bCs/>
                      <w:color w:val="000000"/>
                      <w:lang w:eastAsia="en-GB"/>
                    </w:rPr>
                    <w:t>%</w:t>
                  </w:r>
                </w:p>
              </w:tc>
            </w:tr>
            <w:tr w:rsidR="00124DF3" w:rsidRPr="006C25B6" w14:paraId="5D6C57E7" w14:textId="77777777" w:rsidTr="004560A5">
              <w:trPr>
                <w:trHeight w:val="293"/>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673E5237"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A</w:t>
                  </w:r>
                </w:p>
              </w:tc>
              <w:tc>
                <w:tcPr>
                  <w:tcW w:w="2508" w:type="dxa"/>
                  <w:tcBorders>
                    <w:top w:val="nil"/>
                    <w:left w:val="nil"/>
                    <w:bottom w:val="nil"/>
                    <w:right w:val="nil"/>
                  </w:tcBorders>
                  <w:shd w:val="clear" w:color="000000" w:fill="D9D9D9"/>
                  <w:noWrap/>
                  <w:vAlign w:val="bottom"/>
                  <w:hideMark/>
                </w:tcPr>
                <w:p w14:paraId="5CE4F17A"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5</w:t>
                  </w:r>
                </w:p>
              </w:tc>
              <w:tc>
                <w:tcPr>
                  <w:tcW w:w="1168" w:type="dxa"/>
                  <w:tcBorders>
                    <w:top w:val="nil"/>
                    <w:left w:val="nil"/>
                    <w:bottom w:val="nil"/>
                    <w:right w:val="single" w:sz="8" w:space="0" w:color="auto"/>
                  </w:tcBorders>
                  <w:shd w:val="clear" w:color="auto" w:fill="auto"/>
                  <w:noWrap/>
                  <w:vAlign w:val="bottom"/>
                  <w:hideMark/>
                </w:tcPr>
                <w:p w14:paraId="5610CBEE"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0.12%</w:t>
                  </w:r>
                </w:p>
              </w:tc>
            </w:tr>
            <w:tr w:rsidR="00124DF3" w:rsidRPr="006C25B6" w14:paraId="5BB29609" w14:textId="77777777" w:rsidTr="004560A5">
              <w:trPr>
                <w:trHeight w:val="285"/>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20752F15"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B</w:t>
                  </w:r>
                </w:p>
              </w:tc>
              <w:tc>
                <w:tcPr>
                  <w:tcW w:w="2508" w:type="dxa"/>
                  <w:tcBorders>
                    <w:top w:val="nil"/>
                    <w:left w:val="nil"/>
                    <w:bottom w:val="nil"/>
                    <w:right w:val="nil"/>
                  </w:tcBorders>
                  <w:shd w:val="clear" w:color="000000" w:fill="D9D9D9"/>
                  <w:noWrap/>
                  <w:vAlign w:val="bottom"/>
                  <w:hideMark/>
                </w:tcPr>
                <w:p w14:paraId="4A9BFD43"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154</w:t>
                  </w:r>
                </w:p>
              </w:tc>
              <w:tc>
                <w:tcPr>
                  <w:tcW w:w="1168" w:type="dxa"/>
                  <w:tcBorders>
                    <w:top w:val="nil"/>
                    <w:left w:val="nil"/>
                    <w:bottom w:val="nil"/>
                    <w:right w:val="single" w:sz="8" w:space="0" w:color="auto"/>
                  </w:tcBorders>
                  <w:shd w:val="clear" w:color="auto" w:fill="auto"/>
                  <w:noWrap/>
                  <w:vAlign w:val="bottom"/>
                  <w:hideMark/>
                </w:tcPr>
                <w:p w14:paraId="5D4FDBDD"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3.72%</w:t>
                  </w:r>
                </w:p>
              </w:tc>
            </w:tr>
            <w:tr w:rsidR="00124DF3" w:rsidRPr="006C25B6" w14:paraId="6C79EA40" w14:textId="77777777" w:rsidTr="004560A5">
              <w:trPr>
                <w:trHeight w:val="285"/>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6D32AE8F"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C</w:t>
                  </w:r>
                </w:p>
              </w:tc>
              <w:tc>
                <w:tcPr>
                  <w:tcW w:w="2508" w:type="dxa"/>
                  <w:tcBorders>
                    <w:top w:val="nil"/>
                    <w:left w:val="nil"/>
                    <w:bottom w:val="nil"/>
                    <w:right w:val="nil"/>
                  </w:tcBorders>
                  <w:shd w:val="clear" w:color="000000" w:fill="D9D9D9"/>
                  <w:noWrap/>
                  <w:vAlign w:val="bottom"/>
                  <w:hideMark/>
                </w:tcPr>
                <w:p w14:paraId="4C5F953E"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1483</w:t>
                  </w:r>
                </w:p>
              </w:tc>
              <w:tc>
                <w:tcPr>
                  <w:tcW w:w="1168" w:type="dxa"/>
                  <w:tcBorders>
                    <w:top w:val="nil"/>
                    <w:left w:val="nil"/>
                    <w:bottom w:val="nil"/>
                    <w:right w:val="single" w:sz="8" w:space="0" w:color="auto"/>
                  </w:tcBorders>
                  <w:shd w:val="clear" w:color="auto" w:fill="auto"/>
                  <w:noWrap/>
                  <w:vAlign w:val="bottom"/>
                  <w:hideMark/>
                </w:tcPr>
                <w:p w14:paraId="09ED3794"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35.78%</w:t>
                  </w:r>
                </w:p>
              </w:tc>
            </w:tr>
            <w:tr w:rsidR="00124DF3" w:rsidRPr="006C25B6" w14:paraId="73F1CB34" w14:textId="77777777" w:rsidTr="004560A5">
              <w:trPr>
                <w:trHeight w:val="293"/>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1C1C9004"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D</w:t>
                  </w:r>
                </w:p>
              </w:tc>
              <w:tc>
                <w:tcPr>
                  <w:tcW w:w="2508" w:type="dxa"/>
                  <w:tcBorders>
                    <w:top w:val="nil"/>
                    <w:left w:val="nil"/>
                    <w:bottom w:val="nil"/>
                    <w:right w:val="nil"/>
                  </w:tcBorders>
                  <w:shd w:val="clear" w:color="000000" w:fill="D9D9D9"/>
                  <w:noWrap/>
                  <w:vAlign w:val="bottom"/>
                  <w:hideMark/>
                </w:tcPr>
                <w:p w14:paraId="0ECD9930"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2185</w:t>
                  </w:r>
                </w:p>
              </w:tc>
              <w:tc>
                <w:tcPr>
                  <w:tcW w:w="1168" w:type="dxa"/>
                  <w:tcBorders>
                    <w:top w:val="nil"/>
                    <w:left w:val="nil"/>
                    <w:bottom w:val="nil"/>
                    <w:right w:val="single" w:sz="8" w:space="0" w:color="auto"/>
                  </w:tcBorders>
                  <w:shd w:val="clear" w:color="auto" w:fill="auto"/>
                  <w:noWrap/>
                  <w:vAlign w:val="bottom"/>
                  <w:hideMark/>
                </w:tcPr>
                <w:p w14:paraId="007A6E9A"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52.71%</w:t>
                  </w:r>
                </w:p>
              </w:tc>
            </w:tr>
            <w:tr w:rsidR="00124DF3" w:rsidRPr="006C25B6" w14:paraId="295CE6EE" w14:textId="77777777" w:rsidTr="004560A5">
              <w:trPr>
                <w:trHeight w:val="293"/>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1E0D921D"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E</w:t>
                  </w:r>
                </w:p>
              </w:tc>
              <w:tc>
                <w:tcPr>
                  <w:tcW w:w="2508" w:type="dxa"/>
                  <w:tcBorders>
                    <w:top w:val="nil"/>
                    <w:left w:val="nil"/>
                    <w:bottom w:val="nil"/>
                    <w:right w:val="nil"/>
                  </w:tcBorders>
                  <w:shd w:val="clear" w:color="000000" w:fill="D9D9D9"/>
                  <w:noWrap/>
                  <w:vAlign w:val="bottom"/>
                  <w:hideMark/>
                </w:tcPr>
                <w:p w14:paraId="09AB2A18"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219</w:t>
                  </w:r>
                </w:p>
              </w:tc>
              <w:tc>
                <w:tcPr>
                  <w:tcW w:w="1168" w:type="dxa"/>
                  <w:tcBorders>
                    <w:top w:val="nil"/>
                    <w:left w:val="nil"/>
                    <w:bottom w:val="nil"/>
                    <w:right w:val="single" w:sz="8" w:space="0" w:color="auto"/>
                  </w:tcBorders>
                  <w:shd w:val="clear" w:color="auto" w:fill="auto"/>
                  <w:noWrap/>
                  <w:vAlign w:val="bottom"/>
                  <w:hideMark/>
                </w:tcPr>
                <w:p w14:paraId="067AA01B"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5.28%</w:t>
                  </w:r>
                </w:p>
              </w:tc>
            </w:tr>
            <w:tr w:rsidR="00124DF3" w:rsidRPr="006C25B6" w14:paraId="4CB5A7CE" w14:textId="77777777" w:rsidTr="004560A5">
              <w:trPr>
                <w:trHeight w:val="285"/>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6C13F7FF"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F</w:t>
                  </w:r>
                </w:p>
              </w:tc>
              <w:tc>
                <w:tcPr>
                  <w:tcW w:w="2508" w:type="dxa"/>
                  <w:tcBorders>
                    <w:top w:val="nil"/>
                    <w:left w:val="nil"/>
                    <w:bottom w:val="nil"/>
                    <w:right w:val="nil"/>
                  </w:tcBorders>
                  <w:shd w:val="clear" w:color="000000" w:fill="D9D9D9"/>
                  <w:noWrap/>
                  <w:vAlign w:val="bottom"/>
                  <w:hideMark/>
                </w:tcPr>
                <w:p w14:paraId="551DF309"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19</w:t>
                  </w:r>
                </w:p>
              </w:tc>
              <w:tc>
                <w:tcPr>
                  <w:tcW w:w="1168" w:type="dxa"/>
                  <w:tcBorders>
                    <w:top w:val="nil"/>
                    <w:left w:val="nil"/>
                    <w:bottom w:val="nil"/>
                    <w:right w:val="single" w:sz="8" w:space="0" w:color="auto"/>
                  </w:tcBorders>
                  <w:shd w:val="clear" w:color="auto" w:fill="auto"/>
                  <w:noWrap/>
                  <w:vAlign w:val="bottom"/>
                  <w:hideMark/>
                </w:tcPr>
                <w:p w14:paraId="790194C8"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0.46%</w:t>
                  </w:r>
                </w:p>
              </w:tc>
            </w:tr>
            <w:tr w:rsidR="00124DF3" w:rsidRPr="006C25B6" w14:paraId="4941FBC4" w14:textId="77777777" w:rsidTr="004560A5">
              <w:trPr>
                <w:trHeight w:val="285"/>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6FF35A15"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G</w:t>
                  </w:r>
                </w:p>
              </w:tc>
              <w:tc>
                <w:tcPr>
                  <w:tcW w:w="2508" w:type="dxa"/>
                  <w:tcBorders>
                    <w:top w:val="nil"/>
                    <w:left w:val="nil"/>
                    <w:bottom w:val="nil"/>
                    <w:right w:val="nil"/>
                  </w:tcBorders>
                  <w:shd w:val="clear" w:color="000000" w:fill="D9D9D9"/>
                  <w:noWrap/>
                  <w:vAlign w:val="bottom"/>
                  <w:hideMark/>
                </w:tcPr>
                <w:p w14:paraId="65D3C612"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w:t>
                  </w:r>
                </w:p>
              </w:tc>
              <w:tc>
                <w:tcPr>
                  <w:tcW w:w="1168" w:type="dxa"/>
                  <w:tcBorders>
                    <w:top w:val="nil"/>
                    <w:left w:val="nil"/>
                    <w:bottom w:val="nil"/>
                    <w:right w:val="single" w:sz="8" w:space="0" w:color="auto"/>
                  </w:tcBorders>
                  <w:shd w:val="clear" w:color="auto" w:fill="auto"/>
                  <w:noWrap/>
                  <w:vAlign w:val="bottom"/>
                  <w:hideMark/>
                </w:tcPr>
                <w:p w14:paraId="086296DB"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0.00%</w:t>
                  </w:r>
                </w:p>
              </w:tc>
            </w:tr>
            <w:tr w:rsidR="00124DF3" w:rsidRPr="006C25B6" w14:paraId="391FCD41" w14:textId="77777777" w:rsidTr="004560A5">
              <w:trPr>
                <w:trHeight w:val="293"/>
                <w:jc w:val="center"/>
              </w:trPr>
              <w:tc>
                <w:tcPr>
                  <w:tcW w:w="580" w:type="dxa"/>
                  <w:tcBorders>
                    <w:top w:val="nil"/>
                    <w:left w:val="single" w:sz="8" w:space="0" w:color="auto"/>
                    <w:bottom w:val="nil"/>
                    <w:right w:val="single" w:sz="8" w:space="0" w:color="auto"/>
                  </w:tcBorders>
                  <w:shd w:val="clear" w:color="000000" w:fill="D9D9D9"/>
                  <w:noWrap/>
                  <w:vAlign w:val="bottom"/>
                  <w:hideMark/>
                </w:tcPr>
                <w:p w14:paraId="03646E7D"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H</w:t>
                  </w:r>
                </w:p>
              </w:tc>
              <w:tc>
                <w:tcPr>
                  <w:tcW w:w="2508" w:type="dxa"/>
                  <w:tcBorders>
                    <w:top w:val="nil"/>
                    <w:left w:val="nil"/>
                    <w:bottom w:val="nil"/>
                    <w:right w:val="nil"/>
                  </w:tcBorders>
                  <w:shd w:val="clear" w:color="000000" w:fill="D9D9D9"/>
                  <w:noWrap/>
                  <w:vAlign w:val="bottom"/>
                  <w:hideMark/>
                </w:tcPr>
                <w:p w14:paraId="3EEF748C"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w:t>
                  </w:r>
                </w:p>
              </w:tc>
              <w:tc>
                <w:tcPr>
                  <w:tcW w:w="1168" w:type="dxa"/>
                  <w:tcBorders>
                    <w:top w:val="nil"/>
                    <w:left w:val="nil"/>
                    <w:bottom w:val="nil"/>
                    <w:right w:val="single" w:sz="8" w:space="0" w:color="auto"/>
                  </w:tcBorders>
                  <w:shd w:val="clear" w:color="auto" w:fill="auto"/>
                  <w:noWrap/>
                  <w:vAlign w:val="bottom"/>
                  <w:hideMark/>
                </w:tcPr>
                <w:p w14:paraId="0356EF1D"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0.00%</w:t>
                  </w:r>
                </w:p>
              </w:tc>
            </w:tr>
            <w:tr w:rsidR="00124DF3" w:rsidRPr="006C25B6" w14:paraId="1D0C32B3" w14:textId="77777777" w:rsidTr="004560A5">
              <w:trPr>
                <w:trHeight w:val="293"/>
                <w:jc w:val="center"/>
              </w:trPr>
              <w:tc>
                <w:tcPr>
                  <w:tcW w:w="580" w:type="dxa"/>
                  <w:tcBorders>
                    <w:top w:val="nil"/>
                    <w:left w:val="single" w:sz="8" w:space="0" w:color="auto"/>
                    <w:bottom w:val="single" w:sz="8" w:space="0" w:color="auto"/>
                    <w:right w:val="single" w:sz="8" w:space="0" w:color="auto"/>
                  </w:tcBorders>
                  <w:shd w:val="clear" w:color="000000" w:fill="D9D9D9"/>
                  <w:noWrap/>
                  <w:vAlign w:val="bottom"/>
                  <w:hideMark/>
                </w:tcPr>
                <w:p w14:paraId="1412066A"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#N/A</w:t>
                  </w:r>
                </w:p>
              </w:tc>
              <w:tc>
                <w:tcPr>
                  <w:tcW w:w="2508" w:type="dxa"/>
                  <w:tcBorders>
                    <w:top w:val="nil"/>
                    <w:left w:val="nil"/>
                    <w:bottom w:val="single" w:sz="8" w:space="0" w:color="auto"/>
                    <w:right w:val="nil"/>
                  </w:tcBorders>
                  <w:shd w:val="clear" w:color="000000" w:fill="D9D9D9"/>
                  <w:noWrap/>
                  <w:vAlign w:val="bottom"/>
                  <w:hideMark/>
                </w:tcPr>
                <w:p w14:paraId="128CD525"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79</w:t>
                  </w:r>
                </w:p>
              </w:tc>
              <w:tc>
                <w:tcPr>
                  <w:tcW w:w="1168" w:type="dxa"/>
                  <w:tcBorders>
                    <w:top w:val="nil"/>
                    <w:left w:val="nil"/>
                    <w:bottom w:val="single" w:sz="8" w:space="0" w:color="auto"/>
                    <w:right w:val="single" w:sz="8" w:space="0" w:color="auto"/>
                  </w:tcBorders>
                  <w:shd w:val="clear" w:color="auto" w:fill="auto"/>
                  <w:noWrap/>
                  <w:vAlign w:val="bottom"/>
                  <w:hideMark/>
                </w:tcPr>
                <w:p w14:paraId="3FD9AE9A" w14:textId="77777777" w:rsidR="00124DF3" w:rsidRPr="006C25B6"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6C25B6">
                    <w:rPr>
                      <w:rFonts w:eastAsia="Times New Roman" w:cs="Calibri"/>
                      <w:color w:val="000000"/>
                      <w:lang w:eastAsia="en-GB"/>
                    </w:rPr>
                    <w:t>1.91%</w:t>
                  </w:r>
                </w:p>
              </w:tc>
            </w:tr>
          </w:tbl>
          <w:p w14:paraId="737B5AEE" w14:textId="77777777" w:rsidR="00124DF3" w:rsidRDefault="00124DF3" w:rsidP="00564BD5">
            <w:pPr>
              <w:spacing w:after="0" w:line="240" w:lineRule="auto"/>
              <w:jc w:val="both"/>
              <w:rPr>
                <w:rFonts w:ascii="Arial" w:hAnsi="Arial" w:cs="Arial"/>
              </w:rPr>
            </w:pPr>
          </w:p>
          <w:p w14:paraId="5E5C4EE0" w14:textId="77777777" w:rsidR="00124DF3" w:rsidRPr="005300D6" w:rsidRDefault="00124DF3" w:rsidP="00564BD5">
            <w:pPr>
              <w:spacing w:after="0" w:line="240" w:lineRule="auto"/>
              <w:rPr>
                <w:rFonts w:ascii="Arial" w:hAnsi="Arial" w:cs="Arial"/>
                <w:b/>
                <w:u w:val="single"/>
              </w:rPr>
            </w:pPr>
            <w:bookmarkStart w:id="4" w:name="_Hlk84511059"/>
            <w:r w:rsidRPr="005300D6">
              <w:rPr>
                <w:rFonts w:ascii="Arial" w:hAnsi="Arial" w:cs="Arial"/>
                <w:b/>
                <w:u w:val="single"/>
              </w:rPr>
              <w:t xml:space="preserve">Parking </w:t>
            </w:r>
            <w:r>
              <w:rPr>
                <w:rFonts w:ascii="Arial" w:hAnsi="Arial" w:cs="Arial"/>
                <w:b/>
                <w:u w:val="single"/>
              </w:rPr>
              <w:t>Improvements</w:t>
            </w:r>
          </w:p>
          <w:p w14:paraId="164ACF4E" w14:textId="77777777" w:rsidR="00124DF3" w:rsidRPr="005300D6" w:rsidRDefault="00124DF3" w:rsidP="00564BD5">
            <w:pPr>
              <w:spacing w:after="0" w:line="240" w:lineRule="auto"/>
              <w:jc w:val="both"/>
              <w:rPr>
                <w:rFonts w:ascii="Arial" w:hAnsi="Arial" w:cs="Arial"/>
              </w:rPr>
            </w:pPr>
            <w:r w:rsidRPr="005300D6">
              <w:rPr>
                <w:rFonts w:ascii="Arial" w:hAnsi="Arial" w:cs="Arial"/>
              </w:rPr>
              <w:t>Improvements across various NWLDC sites are at various stages from feasibility, design, planning and on site. Current and completed works on site:</w:t>
            </w:r>
          </w:p>
          <w:p w14:paraId="4EFF9457" w14:textId="77777777" w:rsidR="00124DF3" w:rsidRPr="00543A77" w:rsidRDefault="00124DF3" w:rsidP="00564BD5">
            <w:pPr>
              <w:pStyle w:val="ListParagraph"/>
              <w:numPr>
                <w:ilvl w:val="0"/>
                <w:numId w:val="7"/>
              </w:numPr>
              <w:contextualSpacing/>
            </w:pPr>
            <w:r w:rsidRPr="00C34661">
              <w:t xml:space="preserve">Melrose Road, Thringstone – </w:t>
            </w:r>
            <w:r w:rsidRPr="00543A77">
              <w:t>Site B Planning Approved.</w:t>
            </w:r>
            <w:r>
              <w:t xml:space="preserve"> S</w:t>
            </w:r>
            <w:r w:rsidRPr="00543A77">
              <w:t xml:space="preserve">tart </w:t>
            </w:r>
            <w:r>
              <w:t>January</w:t>
            </w:r>
            <w:r w:rsidRPr="00543A77">
              <w:t xml:space="preserve"> 202</w:t>
            </w:r>
            <w:r>
              <w:t>4</w:t>
            </w:r>
          </w:p>
          <w:p w14:paraId="3DEA9F81" w14:textId="77777777" w:rsidR="00124DF3" w:rsidRPr="00543A77" w:rsidRDefault="00124DF3" w:rsidP="00564BD5">
            <w:pPr>
              <w:pStyle w:val="ListParagraph"/>
              <w:numPr>
                <w:ilvl w:val="0"/>
                <w:numId w:val="7"/>
              </w:numPr>
              <w:contextualSpacing/>
            </w:pPr>
            <w:r w:rsidRPr="00C34661">
              <w:t xml:space="preserve">Melrose Road, Thringstone – </w:t>
            </w:r>
            <w:r w:rsidRPr="00543A77">
              <w:t xml:space="preserve">Site </w:t>
            </w:r>
            <w:proofErr w:type="gramStart"/>
            <w:r w:rsidRPr="00543A77">
              <w:t>A  Planning</w:t>
            </w:r>
            <w:proofErr w:type="gramEnd"/>
            <w:r w:rsidRPr="00543A77">
              <w:t xml:space="preserve"> Approved. </w:t>
            </w:r>
            <w:r>
              <w:t>S</w:t>
            </w:r>
            <w:r w:rsidRPr="00543A77">
              <w:t xml:space="preserve">tart </w:t>
            </w:r>
            <w:r>
              <w:t>December</w:t>
            </w:r>
            <w:r w:rsidRPr="00543A77">
              <w:t xml:space="preserve"> 2023</w:t>
            </w:r>
          </w:p>
          <w:p w14:paraId="6CF5DFCB" w14:textId="77777777" w:rsidR="00124DF3" w:rsidRPr="00543A77" w:rsidRDefault="00124DF3" w:rsidP="00564BD5">
            <w:pPr>
              <w:pStyle w:val="ListParagraph"/>
              <w:numPr>
                <w:ilvl w:val="0"/>
                <w:numId w:val="7"/>
              </w:numPr>
              <w:contextualSpacing/>
            </w:pPr>
            <w:r w:rsidRPr="00C34661">
              <w:t xml:space="preserve">Melrose Road, Thringstone – </w:t>
            </w:r>
            <w:r w:rsidRPr="00543A77">
              <w:t xml:space="preserve">Site C </w:t>
            </w:r>
            <w:r>
              <w:t>Completed</w:t>
            </w:r>
          </w:p>
          <w:p w14:paraId="2F9756F9" w14:textId="77777777" w:rsidR="00124DF3" w:rsidRPr="00543A77" w:rsidRDefault="00124DF3" w:rsidP="00564BD5">
            <w:pPr>
              <w:pStyle w:val="ListParagraph"/>
              <w:numPr>
                <w:ilvl w:val="0"/>
                <w:numId w:val="7"/>
              </w:numPr>
              <w:contextualSpacing/>
            </w:pPr>
            <w:r w:rsidRPr="00C34661">
              <w:t xml:space="preserve">Melrose Road, Thringstone – </w:t>
            </w:r>
            <w:r w:rsidRPr="00543A77">
              <w:t xml:space="preserve">Site </w:t>
            </w:r>
            <w:proofErr w:type="gramStart"/>
            <w:r w:rsidRPr="00543A77">
              <w:t>D  Planning</w:t>
            </w:r>
            <w:proofErr w:type="gramEnd"/>
            <w:r w:rsidRPr="00543A77">
              <w:t xml:space="preserve"> Approved. </w:t>
            </w:r>
            <w:r>
              <w:t>S</w:t>
            </w:r>
            <w:r w:rsidRPr="00543A77">
              <w:t xml:space="preserve">tart </w:t>
            </w:r>
            <w:r>
              <w:t>February</w:t>
            </w:r>
            <w:r w:rsidRPr="00543A77">
              <w:t xml:space="preserve"> 202</w:t>
            </w:r>
            <w:r>
              <w:t>4</w:t>
            </w:r>
          </w:p>
          <w:p w14:paraId="5BF05B68" w14:textId="77777777" w:rsidR="00124DF3" w:rsidRDefault="00124DF3" w:rsidP="00564BD5">
            <w:pPr>
              <w:pStyle w:val="ListParagraph"/>
              <w:numPr>
                <w:ilvl w:val="0"/>
                <w:numId w:val="7"/>
              </w:numPr>
              <w:contextualSpacing/>
            </w:pPr>
            <w:r w:rsidRPr="00C34661">
              <w:t xml:space="preserve">Haslyn Walk, Coalville – </w:t>
            </w:r>
            <w:r w:rsidRPr="00543A77">
              <w:t xml:space="preserve">Submitted to </w:t>
            </w:r>
            <w:r>
              <w:t>P</w:t>
            </w:r>
            <w:r w:rsidRPr="00543A77">
              <w:t>lanning</w:t>
            </w:r>
            <w:r>
              <w:t xml:space="preserve">. Issues with turning radius and </w:t>
            </w:r>
            <w:proofErr w:type="gramStart"/>
            <w:r>
              <w:t>it’s</w:t>
            </w:r>
            <w:proofErr w:type="gramEnd"/>
            <w:r>
              <w:t xml:space="preserve"> requirement to resolve vehicle restrictions</w:t>
            </w:r>
          </w:p>
          <w:p w14:paraId="2EEF9387" w14:textId="77777777" w:rsidR="00124DF3" w:rsidRPr="00543A77" w:rsidRDefault="00124DF3" w:rsidP="00564BD5">
            <w:pPr>
              <w:pStyle w:val="ListParagraph"/>
              <w:numPr>
                <w:ilvl w:val="0"/>
                <w:numId w:val="7"/>
              </w:numPr>
              <w:contextualSpacing/>
            </w:pPr>
            <w:r w:rsidRPr="00543A77">
              <w:t xml:space="preserve">Riverway Estate, Measham – Parking Improvements – </w:t>
            </w:r>
            <w:r>
              <w:t>Started November 2023</w:t>
            </w:r>
          </w:p>
          <w:p w14:paraId="37FB675A" w14:textId="77777777" w:rsidR="00124DF3" w:rsidRDefault="00124DF3" w:rsidP="00564BD5">
            <w:pPr>
              <w:pStyle w:val="ListParagraph"/>
              <w:numPr>
                <w:ilvl w:val="0"/>
                <w:numId w:val="7"/>
              </w:numPr>
              <w:contextualSpacing/>
            </w:pPr>
            <w:r w:rsidRPr="00543A77">
              <w:t xml:space="preserve">Fairfield Court – Parking Improvements – </w:t>
            </w:r>
            <w:r>
              <w:t>Complete December 2023</w:t>
            </w:r>
            <w:r w:rsidRPr="000049A2">
              <w:t xml:space="preserve"> </w:t>
            </w:r>
          </w:p>
          <w:p w14:paraId="44FF5547" w14:textId="77777777" w:rsidR="00124DF3" w:rsidRPr="00C34661" w:rsidRDefault="00124DF3" w:rsidP="00564BD5">
            <w:pPr>
              <w:spacing w:after="0" w:line="240" w:lineRule="auto"/>
              <w:rPr>
                <w:rFonts w:ascii="Arial" w:hAnsi="Arial" w:cs="Arial"/>
              </w:rPr>
            </w:pPr>
            <w:r w:rsidRPr="00C34661">
              <w:rPr>
                <w:rFonts w:ascii="Arial" w:hAnsi="Arial" w:cs="Arial"/>
              </w:rPr>
              <w:t>Current works at the design/feasibility stage:</w:t>
            </w:r>
          </w:p>
          <w:p w14:paraId="12775F76" w14:textId="77777777" w:rsidR="00124DF3" w:rsidRDefault="00124DF3" w:rsidP="00564BD5">
            <w:pPr>
              <w:pStyle w:val="ListParagraph"/>
              <w:numPr>
                <w:ilvl w:val="0"/>
                <w:numId w:val="7"/>
              </w:numPr>
              <w:contextualSpacing/>
            </w:pPr>
            <w:r w:rsidRPr="00C34661">
              <w:t xml:space="preserve">The Biggin, Castle Donnington – </w:t>
            </w:r>
            <w:r w:rsidRPr="00543A77">
              <w:t xml:space="preserve">Provisionally scheduled for </w:t>
            </w:r>
            <w:proofErr w:type="gramStart"/>
            <w:r w:rsidRPr="00543A77">
              <w:t>2024</w:t>
            </w:r>
            <w:proofErr w:type="gramEnd"/>
            <w:r w:rsidRPr="000049A2">
              <w:t xml:space="preserve"> </w:t>
            </w:r>
          </w:p>
          <w:p w14:paraId="0895DD1B" w14:textId="77777777" w:rsidR="00124DF3" w:rsidRDefault="00124DF3" w:rsidP="00564BD5">
            <w:pPr>
              <w:pStyle w:val="ListParagraph"/>
            </w:pPr>
          </w:p>
          <w:p w14:paraId="785000DD" w14:textId="77777777" w:rsidR="00124DF3" w:rsidRDefault="00124DF3" w:rsidP="00564BD5">
            <w:pPr>
              <w:spacing w:after="0" w:line="240" w:lineRule="auto"/>
              <w:rPr>
                <w:rFonts w:ascii="Arial" w:hAnsi="Arial" w:cs="Arial"/>
              </w:rPr>
            </w:pPr>
            <w:r>
              <w:rPr>
                <w:rFonts w:ascii="Arial" w:hAnsi="Arial" w:cs="Arial"/>
              </w:rPr>
              <w:t>Works to the Melrose Road, Thringstone off road parking improvements have been received well by the surrounding tenants and are progressing without any issues. Site C has been completed and garages are being allocated by Housing Management. The works have vastly improved the area and residents have praised the work.</w:t>
            </w:r>
          </w:p>
          <w:p w14:paraId="4AE3FEA7" w14:textId="77777777" w:rsidR="00124DF3" w:rsidRDefault="00124DF3" w:rsidP="00564BD5">
            <w:pPr>
              <w:spacing w:after="0" w:line="240" w:lineRule="auto"/>
              <w:rPr>
                <w:rFonts w:ascii="Arial" w:hAnsi="Arial" w:cs="Arial"/>
              </w:rPr>
            </w:pPr>
          </w:p>
          <w:bookmarkEnd w:id="4"/>
          <w:p w14:paraId="303E16FF" w14:textId="77777777" w:rsidR="00124DF3" w:rsidRPr="005300D6" w:rsidRDefault="00124DF3" w:rsidP="00564BD5">
            <w:pPr>
              <w:spacing w:after="0" w:line="240" w:lineRule="auto"/>
              <w:rPr>
                <w:rFonts w:ascii="Arial" w:hAnsi="Arial" w:cs="Arial"/>
                <w:b/>
                <w:u w:val="single"/>
              </w:rPr>
            </w:pPr>
            <w:r w:rsidRPr="005300D6">
              <w:rPr>
                <w:rFonts w:ascii="Arial" w:hAnsi="Arial" w:cs="Arial"/>
                <w:b/>
                <w:u w:val="single"/>
              </w:rPr>
              <w:t>Demolitions</w:t>
            </w:r>
          </w:p>
          <w:p w14:paraId="59050017" w14:textId="77777777" w:rsidR="00124DF3" w:rsidRDefault="00124DF3" w:rsidP="00564BD5">
            <w:pPr>
              <w:spacing w:after="0" w:line="240" w:lineRule="auto"/>
              <w:jc w:val="both"/>
              <w:rPr>
                <w:rFonts w:ascii="Arial" w:hAnsi="Arial" w:cs="Arial"/>
              </w:rPr>
            </w:pPr>
            <w:r w:rsidRPr="005300D6">
              <w:rPr>
                <w:rFonts w:ascii="Arial" w:hAnsi="Arial" w:cs="Arial"/>
              </w:rPr>
              <w:t xml:space="preserve">Various garage sites and buildings have been surveyed and prioritised for demolition based on their current condition and the current stance on removing these aged and poor structures. </w:t>
            </w:r>
            <w:r>
              <w:rPr>
                <w:rFonts w:ascii="Arial" w:hAnsi="Arial" w:cs="Arial"/>
              </w:rPr>
              <w:t>Garage sites that have been identified and approved for demolition this financial year through Building Control:</w:t>
            </w:r>
          </w:p>
          <w:p w14:paraId="2FE148D3" w14:textId="77777777" w:rsidR="00124DF3" w:rsidRDefault="00124DF3" w:rsidP="00564BD5">
            <w:pPr>
              <w:pStyle w:val="ListParagraph"/>
              <w:numPr>
                <w:ilvl w:val="0"/>
                <w:numId w:val="8"/>
              </w:numPr>
              <w:contextualSpacing/>
              <w:jc w:val="both"/>
            </w:pPr>
            <w:r>
              <w:t>Pithiviers Close – Complete</w:t>
            </w:r>
          </w:p>
          <w:p w14:paraId="70B391A7" w14:textId="77777777" w:rsidR="00124DF3" w:rsidRDefault="00124DF3" w:rsidP="00564BD5">
            <w:pPr>
              <w:pStyle w:val="ListParagraph"/>
              <w:numPr>
                <w:ilvl w:val="0"/>
                <w:numId w:val="8"/>
              </w:numPr>
              <w:contextualSpacing/>
              <w:jc w:val="both"/>
            </w:pPr>
            <w:r w:rsidRPr="004E082B">
              <w:t xml:space="preserve">Butt </w:t>
            </w:r>
            <w:r>
              <w:t>Lane – Complete</w:t>
            </w:r>
            <w:r w:rsidRPr="004E082B">
              <w:t xml:space="preserve"> </w:t>
            </w:r>
          </w:p>
          <w:p w14:paraId="33E7AD0E" w14:textId="77777777" w:rsidR="00124DF3" w:rsidRDefault="00124DF3" w:rsidP="00564BD5">
            <w:pPr>
              <w:pStyle w:val="ListParagraph"/>
              <w:numPr>
                <w:ilvl w:val="0"/>
                <w:numId w:val="8"/>
              </w:numPr>
              <w:contextualSpacing/>
              <w:jc w:val="both"/>
            </w:pPr>
            <w:r>
              <w:t>Hallam Fields – Waiting to Start</w:t>
            </w:r>
          </w:p>
          <w:p w14:paraId="59E6AF73" w14:textId="77777777" w:rsidR="00124DF3" w:rsidRDefault="00124DF3" w:rsidP="00564BD5">
            <w:pPr>
              <w:pStyle w:val="ListParagraph"/>
              <w:numPr>
                <w:ilvl w:val="0"/>
                <w:numId w:val="8"/>
              </w:numPr>
              <w:contextualSpacing/>
              <w:jc w:val="both"/>
            </w:pPr>
            <w:r>
              <w:t>Jubilee Terrace – Waiting to Start</w:t>
            </w:r>
          </w:p>
          <w:p w14:paraId="01E5C5EB" w14:textId="77777777" w:rsidR="00124DF3" w:rsidRDefault="00124DF3" w:rsidP="00564BD5">
            <w:pPr>
              <w:pStyle w:val="ListParagraph"/>
              <w:numPr>
                <w:ilvl w:val="0"/>
                <w:numId w:val="8"/>
              </w:numPr>
              <w:contextualSpacing/>
              <w:jc w:val="both"/>
            </w:pPr>
            <w:r>
              <w:t>Ivy Close – On Hold, Housing Management issue with tenancies</w:t>
            </w:r>
          </w:p>
          <w:p w14:paraId="66E67480" w14:textId="77777777" w:rsidR="00124DF3" w:rsidRPr="004A342F" w:rsidRDefault="00124DF3" w:rsidP="00564BD5">
            <w:pPr>
              <w:spacing w:after="0" w:line="240" w:lineRule="auto"/>
              <w:jc w:val="both"/>
              <w:rPr>
                <w:rFonts w:ascii="Arial" w:hAnsi="Arial" w:cs="Arial"/>
              </w:rPr>
            </w:pPr>
          </w:p>
          <w:p w14:paraId="3210522E" w14:textId="77777777" w:rsidR="00124DF3" w:rsidRDefault="00124DF3" w:rsidP="00564BD5">
            <w:pPr>
              <w:spacing w:after="0" w:line="240" w:lineRule="auto"/>
            </w:pPr>
            <w:r>
              <w:rPr>
                <w:rFonts w:ascii="Arial" w:hAnsi="Arial" w:cs="Arial"/>
                <w:b/>
                <w:bCs/>
                <w:u w:val="single"/>
              </w:rPr>
              <w:t>Housing Decarbonisation Projects and Bids</w:t>
            </w:r>
          </w:p>
          <w:p w14:paraId="372D8CF9" w14:textId="77777777" w:rsidR="00124DF3" w:rsidRDefault="00124DF3" w:rsidP="00564BD5">
            <w:pPr>
              <w:spacing w:after="0" w:line="240" w:lineRule="auto"/>
              <w:jc w:val="both"/>
              <w:rPr>
                <w:rFonts w:ascii="Arial" w:hAnsi="Arial" w:cs="Arial"/>
                <w:bCs/>
              </w:rPr>
            </w:pPr>
            <w:r>
              <w:rPr>
                <w:rFonts w:ascii="Arial" w:hAnsi="Arial" w:cs="Arial"/>
                <w:bCs/>
              </w:rPr>
              <w:t>We have completed a review of the housing stock to confirm which properties fall below an EPC rating of C, a programme is currently being developed to install green measures to properties this financial year to ensure that they all achieve a minimum rating of C.</w:t>
            </w:r>
          </w:p>
          <w:p w14:paraId="6985F343" w14:textId="77777777" w:rsidR="00124DF3" w:rsidRDefault="00124DF3" w:rsidP="00564BD5">
            <w:pPr>
              <w:spacing w:after="0" w:line="240" w:lineRule="auto"/>
              <w:jc w:val="both"/>
              <w:rPr>
                <w:rFonts w:ascii="Arial" w:hAnsi="Arial" w:cs="Arial"/>
              </w:rPr>
            </w:pPr>
            <w:r>
              <w:rPr>
                <w:rFonts w:ascii="Arial" w:hAnsi="Arial" w:cs="Arial"/>
              </w:rPr>
              <w:t xml:space="preserve">Aaron Services have been issued 150+ properties to make an initial start on the delivery of the Housing Decarbonisation works for this financial year valued at approximately £1.6m. Further modelling has also been completed for the budget allocation and work is now in progress. </w:t>
            </w:r>
          </w:p>
          <w:p w14:paraId="52D24421" w14:textId="77777777" w:rsidR="00124DF3" w:rsidRPr="00C34661" w:rsidRDefault="00124DF3" w:rsidP="00564BD5">
            <w:pPr>
              <w:spacing w:after="0" w:line="240" w:lineRule="auto"/>
              <w:jc w:val="both"/>
              <w:rPr>
                <w:rFonts w:ascii="Arial" w:hAnsi="Arial" w:cs="Arial"/>
              </w:rPr>
            </w:pPr>
            <w:r>
              <w:rPr>
                <w:rFonts w:ascii="Arial" w:hAnsi="Arial" w:cs="Arial"/>
              </w:rPr>
              <w:t xml:space="preserve">SHDF Wave 2.2 was </w:t>
            </w:r>
            <w:proofErr w:type="gramStart"/>
            <w:r>
              <w:rPr>
                <w:rFonts w:ascii="Arial" w:hAnsi="Arial" w:cs="Arial"/>
              </w:rPr>
              <w:t>reviewed</w:t>
            </w:r>
            <w:proofErr w:type="gramEnd"/>
            <w:r>
              <w:rPr>
                <w:rFonts w:ascii="Arial" w:hAnsi="Arial" w:cs="Arial"/>
              </w:rPr>
              <w:t xml:space="preserve"> and we do not have the time or resources to submit a well thought out bid to guarantee any funding. We are going to work on compiling our data over the coming year to submit a bid for the next wave of funding with a greater chance of securing funds. </w:t>
            </w:r>
          </w:p>
          <w:p w14:paraId="678C8A51" w14:textId="77777777" w:rsidR="00124DF3" w:rsidRDefault="00124DF3" w:rsidP="00564BD5">
            <w:pPr>
              <w:spacing w:after="0" w:line="240" w:lineRule="auto"/>
              <w:jc w:val="both"/>
              <w:rPr>
                <w:rFonts w:ascii="Arial" w:hAnsi="Arial" w:cs="Arial"/>
                <w:bCs/>
              </w:rPr>
            </w:pPr>
          </w:p>
          <w:p w14:paraId="15A32796" w14:textId="77777777" w:rsidR="00124DF3" w:rsidRPr="00EB74B8" w:rsidRDefault="00124DF3" w:rsidP="00564BD5">
            <w:pPr>
              <w:spacing w:after="0" w:line="240" w:lineRule="auto"/>
              <w:jc w:val="both"/>
              <w:rPr>
                <w:rFonts w:ascii="Arial" w:hAnsi="Arial" w:cs="Arial"/>
                <w:b/>
                <w:u w:val="single"/>
              </w:rPr>
            </w:pPr>
            <w:r w:rsidRPr="00EB74B8">
              <w:rPr>
                <w:rFonts w:ascii="Arial" w:hAnsi="Arial" w:cs="Arial"/>
                <w:b/>
                <w:u w:val="single"/>
              </w:rPr>
              <w:t>Passive Fire Protection</w:t>
            </w:r>
          </w:p>
          <w:p w14:paraId="2F325705" w14:textId="77777777" w:rsidR="00124DF3" w:rsidRDefault="00124DF3" w:rsidP="00564BD5">
            <w:pPr>
              <w:spacing w:after="0" w:line="240" w:lineRule="auto"/>
              <w:jc w:val="both"/>
              <w:rPr>
                <w:rFonts w:ascii="Arial" w:hAnsi="Arial" w:cs="Arial"/>
              </w:rPr>
            </w:pPr>
            <w:r w:rsidRPr="4282F593">
              <w:rPr>
                <w:rFonts w:ascii="Arial" w:hAnsi="Arial" w:cs="Arial"/>
              </w:rPr>
              <w:t xml:space="preserve">Fire Door replacement to all sheltered schemes and blocks where there is a requirement or need. Minor compartmentation works to be also completed along with significant findings that were not possible to deliver in previous year. </w:t>
            </w:r>
          </w:p>
          <w:p w14:paraId="39413721" w14:textId="77777777" w:rsidR="00124DF3" w:rsidRDefault="00124DF3" w:rsidP="00564BD5">
            <w:pPr>
              <w:spacing w:after="0" w:line="240" w:lineRule="auto"/>
              <w:jc w:val="both"/>
              <w:rPr>
                <w:rFonts w:ascii="Arial" w:hAnsi="Arial" w:cs="Arial"/>
              </w:rPr>
            </w:pPr>
            <w:r>
              <w:rPr>
                <w:rFonts w:ascii="Arial" w:hAnsi="Arial" w:cs="Arial"/>
              </w:rPr>
              <w:t>CLC have been procured to deliver the remaining FRA works and surveys underway to enable the work to be completed in our schemes and return to a stay put policy. Several sites have received orders and are due to start imminently due to the urgency of the works to be completed.</w:t>
            </w:r>
          </w:p>
          <w:p w14:paraId="15ECBE70" w14:textId="77777777" w:rsidR="00124DF3" w:rsidRDefault="00124DF3" w:rsidP="00564BD5">
            <w:pPr>
              <w:spacing w:after="0" w:line="240" w:lineRule="auto"/>
              <w:jc w:val="both"/>
              <w:rPr>
                <w:rFonts w:ascii="Arial" w:hAnsi="Arial" w:cs="Arial"/>
              </w:rPr>
            </w:pPr>
            <w:r>
              <w:rPr>
                <w:rFonts w:ascii="Arial" w:hAnsi="Arial" w:cs="Arial"/>
              </w:rPr>
              <w:t>T</w:t>
            </w:r>
            <w:r w:rsidRPr="4282F593">
              <w:rPr>
                <w:rFonts w:ascii="Arial" w:hAnsi="Arial" w:cs="Arial"/>
              </w:rPr>
              <w:t>here is a need to replace the front flat entrance doors and communal doors to FD30 and FD60 as required.  This also extends to general needs flats where incorrect doors have been fitted. FR flush timber and composite doors to be used.</w:t>
            </w:r>
          </w:p>
          <w:p w14:paraId="3652932C" w14:textId="77777777" w:rsidR="00124DF3" w:rsidRDefault="00124DF3" w:rsidP="00564BD5">
            <w:pPr>
              <w:spacing w:after="0" w:line="240" w:lineRule="auto"/>
              <w:jc w:val="both"/>
              <w:rPr>
                <w:rFonts w:ascii="Arial" w:hAnsi="Arial" w:cs="Arial"/>
              </w:rPr>
            </w:pPr>
            <w:r>
              <w:rPr>
                <w:rFonts w:ascii="Arial" w:hAnsi="Arial" w:cs="Arial"/>
              </w:rPr>
              <w:t>Minor compartmentation works will also be undertaken to the smaller block schemes whilst the fire door sets are being upgraded.</w:t>
            </w:r>
          </w:p>
          <w:p w14:paraId="18E4D993" w14:textId="77777777" w:rsidR="00124DF3" w:rsidRDefault="00124DF3" w:rsidP="00564BD5">
            <w:pPr>
              <w:spacing w:after="0" w:line="240" w:lineRule="auto"/>
              <w:jc w:val="both"/>
              <w:rPr>
                <w:rFonts w:ascii="Arial" w:hAnsi="Arial" w:cs="Arial"/>
              </w:rPr>
            </w:pPr>
            <w:r>
              <w:rPr>
                <w:rFonts w:ascii="Arial" w:hAnsi="Arial" w:cs="Arial"/>
              </w:rPr>
              <w:t>The sheltered schemes also require the removal of coal located in the defunct boiler houses that was never removed when they were taken out of use and closed off. A contractor has now been sourced and an order raised to remove this hazard.</w:t>
            </w:r>
          </w:p>
          <w:p w14:paraId="1E7BA709" w14:textId="77777777" w:rsidR="00124DF3" w:rsidRPr="00AA0CA8" w:rsidRDefault="00124DF3" w:rsidP="00564BD5">
            <w:pPr>
              <w:spacing w:after="0" w:line="240" w:lineRule="auto"/>
              <w:jc w:val="both"/>
              <w:rPr>
                <w:rFonts w:ascii="Arial" w:hAnsi="Arial" w:cs="Arial"/>
              </w:rPr>
            </w:pPr>
          </w:p>
          <w:p w14:paraId="08C3B474" w14:textId="77777777" w:rsidR="00124DF3" w:rsidRPr="00CC35C7" w:rsidRDefault="00124DF3" w:rsidP="00564BD5">
            <w:pPr>
              <w:spacing w:after="0" w:line="240" w:lineRule="auto"/>
              <w:jc w:val="both"/>
              <w:rPr>
                <w:rFonts w:ascii="Arial" w:hAnsi="Arial" w:cs="Arial"/>
                <w:b/>
                <w:u w:val="single"/>
              </w:rPr>
            </w:pPr>
            <w:r w:rsidRPr="00CC35C7">
              <w:rPr>
                <w:rFonts w:ascii="Arial" w:hAnsi="Arial" w:cs="Arial"/>
                <w:b/>
                <w:u w:val="single"/>
              </w:rPr>
              <w:t>Tunstall Works</w:t>
            </w:r>
            <w:r>
              <w:rPr>
                <w:rFonts w:ascii="Arial" w:hAnsi="Arial" w:cs="Arial"/>
                <w:b/>
                <w:u w:val="single"/>
              </w:rPr>
              <w:t xml:space="preserve"> – Warden Call System</w:t>
            </w:r>
          </w:p>
          <w:p w14:paraId="56EE71BF" w14:textId="77777777" w:rsidR="00124DF3" w:rsidRDefault="00124DF3" w:rsidP="00564BD5">
            <w:pPr>
              <w:spacing w:after="0" w:line="240" w:lineRule="auto"/>
              <w:jc w:val="both"/>
              <w:rPr>
                <w:rFonts w:ascii="Arial" w:hAnsi="Arial" w:cs="Arial"/>
              </w:rPr>
            </w:pPr>
            <w:r>
              <w:rPr>
                <w:rFonts w:ascii="Arial" w:hAnsi="Arial" w:cs="Arial"/>
              </w:rPr>
              <w:t xml:space="preserve">Tunstall have now mobilised on site and have completed 2 sites </w:t>
            </w:r>
            <w:proofErr w:type="gramStart"/>
            <w:r>
              <w:rPr>
                <w:rFonts w:ascii="Arial" w:hAnsi="Arial" w:cs="Arial"/>
              </w:rPr>
              <w:t>with the exception of</w:t>
            </w:r>
            <w:proofErr w:type="gramEnd"/>
            <w:r>
              <w:rPr>
                <w:rFonts w:ascii="Arial" w:hAnsi="Arial" w:cs="Arial"/>
              </w:rPr>
              <w:t xml:space="preserve"> some minor snagging. The following sites are to be completed within the current financial year as follows:</w:t>
            </w:r>
          </w:p>
          <w:p w14:paraId="148EA1A7" w14:textId="77777777" w:rsidR="00124DF3" w:rsidRDefault="00124DF3" w:rsidP="00564BD5">
            <w:pPr>
              <w:pStyle w:val="ListParagraph"/>
              <w:numPr>
                <w:ilvl w:val="0"/>
                <w:numId w:val="9"/>
              </w:numPr>
              <w:contextualSpacing/>
              <w:jc w:val="both"/>
            </w:pPr>
            <w:r>
              <w:t>Park View – Complete</w:t>
            </w:r>
          </w:p>
          <w:p w14:paraId="3EDC4169" w14:textId="77777777" w:rsidR="00124DF3" w:rsidRDefault="00124DF3" w:rsidP="00564BD5">
            <w:pPr>
              <w:pStyle w:val="ListParagraph"/>
              <w:numPr>
                <w:ilvl w:val="0"/>
                <w:numId w:val="9"/>
              </w:numPr>
              <w:contextualSpacing/>
              <w:jc w:val="both"/>
            </w:pPr>
            <w:r>
              <w:t>Central Court – Complete</w:t>
            </w:r>
          </w:p>
          <w:p w14:paraId="22C62666" w14:textId="77777777" w:rsidR="00124DF3" w:rsidRDefault="00124DF3" w:rsidP="00564BD5">
            <w:pPr>
              <w:pStyle w:val="ListParagraph"/>
              <w:numPr>
                <w:ilvl w:val="0"/>
                <w:numId w:val="9"/>
              </w:numPr>
              <w:contextualSpacing/>
              <w:jc w:val="both"/>
            </w:pPr>
            <w:r>
              <w:t>St Marys Court – Complete</w:t>
            </w:r>
          </w:p>
          <w:p w14:paraId="26BBD4F3" w14:textId="77777777" w:rsidR="00124DF3" w:rsidRDefault="00124DF3" w:rsidP="00564BD5">
            <w:pPr>
              <w:pStyle w:val="ListParagraph"/>
              <w:numPr>
                <w:ilvl w:val="0"/>
                <w:numId w:val="9"/>
              </w:numPr>
              <w:contextualSpacing/>
              <w:jc w:val="both"/>
            </w:pPr>
            <w:r>
              <w:t>Wakefield Court – Complete</w:t>
            </w:r>
          </w:p>
          <w:p w14:paraId="0EE5231B" w14:textId="77777777" w:rsidR="00124DF3" w:rsidRDefault="00124DF3" w:rsidP="00564BD5">
            <w:pPr>
              <w:pStyle w:val="ListParagraph"/>
              <w:numPr>
                <w:ilvl w:val="0"/>
                <w:numId w:val="9"/>
              </w:numPr>
              <w:contextualSpacing/>
              <w:jc w:val="both"/>
            </w:pPr>
            <w:r>
              <w:t>Fairfield Court – In Progress</w:t>
            </w:r>
          </w:p>
          <w:p w14:paraId="07807876" w14:textId="77777777" w:rsidR="00124DF3" w:rsidRPr="00544E0A" w:rsidRDefault="00124DF3" w:rsidP="00564BD5">
            <w:pPr>
              <w:pStyle w:val="ListParagraph"/>
              <w:numPr>
                <w:ilvl w:val="0"/>
                <w:numId w:val="9"/>
              </w:numPr>
              <w:contextualSpacing/>
              <w:jc w:val="both"/>
            </w:pPr>
            <w:r>
              <w:t>Hood Court – In Progress</w:t>
            </w:r>
          </w:p>
          <w:p w14:paraId="6699FC70" w14:textId="77777777" w:rsidR="00124DF3" w:rsidRDefault="00124DF3" w:rsidP="00564BD5">
            <w:pPr>
              <w:spacing w:after="0" w:line="240" w:lineRule="auto"/>
              <w:jc w:val="both"/>
              <w:rPr>
                <w:rFonts w:ascii="Arial" w:hAnsi="Arial" w:cs="Arial"/>
              </w:rPr>
            </w:pPr>
            <w:r>
              <w:rPr>
                <w:rFonts w:ascii="Arial" w:hAnsi="Arial" w:cs="Arial"/>
              </w:rPr>
              <w:t>As part of the scheme refurbishments, we are including the option of digital notice boards to enable us to notify residents of any scheme specific issues remotely and consistently. This will remove the need for paper notices and visits by members of staff to post paper notices that will have limited details. A fob system with remote programming will also be provided to allow stricter control of who has access to the premises and increases the security for the tenants.</w:t>
            </w:r>
          </w:p>
          <w:p w14:paraId="3C765005" w14:textId="77777777" w:rsidR="00124DF3" w:rsidRDefault="00124DF3" w:rsidP="00564BD5">
            <w:pPr>
              <w:spacing w:after="0" w:line="240" w:lineRule="auto"/>
              <w:jc w:val="both"/>
              <w:rPr>
                <w:rFonts w:ascii="Arial" w:eastAsia="Arial" w:hAnsi="Arial" w:cs="Arial"/>
                <w:color w:val="000000" w:themeColor="text1"/>
                <w:sz w:val="24"/>
                <w:szCs w:val="24"/>
              </w:rPr>
            </w:pPr>
          </w:p>
          <w:p w14:paraId="21E8A8E9" w14:textId="77777777" w:rsidR="00124DF3" w:rsidRPr="00EB74B8" w:rsidRDefault="00124DF3" w:rsidP="00564BD5">
            <w:pPr>
              <w:spacing w:after="0" w:line="240" w:lineRule="auto"/>
              <w:rPr>
                <w:rFonts w:ascii="Arial" w:eastAsia="Arial" w:hAnsi="Arial" w:cs="Arial"/>
                <w:b/>
                <w:bCs/>
                <w:color w:val="000000" w:themeColor="text1"/>
                <w:u w:val="single"/>
              </w:rPr>
            </w:pPr>
            <w:r w:rsidRPr="00EB74B8">
              <w:rPr>
                <w:rFonts w:ascii="Arial" w:eastAsia="Arial" w:hAnsi="Arial" w:cs="Arial"/>
                <w:b/>
                <w:bCs/>
                <w:color w:val="000000" w:themeColor="text1"/>
                <w:u w:val="single"/>
              </w:rPr>
              <w:t>Major Roof Replacements</w:t>
            </w:r>
          </w:p>
          <w:p w14:paraId="75A4A4FE" w14:textId="77777777" w:rsidR="00124DF3" w:rsidRDefault="00124DF3" w:rsidP="00564BD5">
            <w:pPr>
              <w:spacing w:after="0" w:line="240" w:lineRule="auto"/>
              <w:rPr>
                <w:rFonts w:ascii="Arial" w:eastAsia="Arial" w:hAnsi="Arial" w:cs="Arial"/>
                <w:color w:val="000000" w:themeColor="text1"/>
              </w:rPr>
            </w:pPr>
            <w:r w:rsidRPr="4282F593">
              <w:rPr>
                <w:rFonts w:ascii="Arial" w:eastAsia="Arial" w:hAnsi="Arial" w:cs="Arial"/>
                <w:color w:val="000000" w:themeColor="text1"/>
              </w:rPr>
              <w:t xml:space="preserve">Roof replacement at Park View and Church Lane, Whitwick, LE67 4DJ. Existing roofs over 3 blocks in poor condition, drone surveys to be undertaken for full assessment. Boiler house chimney to be demolished and full replacement of fascia's, soffits and guttering to be included. </w:t>
            </w:r>
          </w:p>
          <w:p w14:paraId="485AA6E0" w14:textId="77777777" w:rsidR="00124DF3" w:rsidRPr="00EB74B8"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 xml:space="preserve">Works now proposed to be completed in 2024 as the procurement process has been delayed. CLC are the preferred contractor to deliver the works, but as they are currently undertaking other high value projects it is preferred that an in-depth review is undertaken for financial purposes and agreed by the members to proceed using them. </w:t>
            </w:r>
          </w:p>
          <w:p w14:paraId="58C0A9ED" w14:textId="77777777" w:rsidR="00124DF3" w:rsidRDefault="00124DF3" w:rsidP="00564BD5">
            <w:pPr>
              <w:spacing w:after="0" w:line="240" w:lineRule="auto"/>
              <w:rPr>
                <w:rFonts w:ascii="Arial" w:eastAsia="Arial" w:hAnsi="Arial" w:cs="Arial"/>
                <w:color w:val="000000" w:themeColor="text1"/>
              </w:rPr>
            </w:pPr>
          </w:p>
          <w:p w14:paraId="7243DF08" w14:textId="77777777" w:rsidR="00124DF3" w:rsidRPr="00AA0CA8" w:rsidRDefault="00124DF3" w:rsidP="00564BD5">
            <w:pPr>
              <w:spacing w:after="0" w:line="240" w:lineRule="auto"/>
              <w:rPr>
                <w:rFonts w:ascii="Arial" w:eastAsia="Arial" w:hAnsi="Arial" w:cs="Arial"/>
                <w:b/>
                <w:color w:val="000000" w:themeColor="text1"/>
                <w:u w:val="single"/>
              </w:rPr>
            </w:pPr>
            <w:r w:rsidRPr="00944C8C">
              <w:rPr>
                <w:rFonts w:ascii="Arial" w:eastAsia="Arial" w:hAnsi="Arial" w:cs="Arial"/>
                <w:b/>
                <w:color w:val="000000" w:themeColor="text1"/>
                <w:u w:val="single"/>
              </w:rPr>
              <w:t>Aids &amp; Adaptations</w:t>
            </w:r>
          </w:p>
          <w:p w14:paraId="0FEEACE8" w14:textId="6468D88B" w:rsidR="0070754D" w:rsidRDefault="00124DF3" w:rsidP="00564BD5">
            <w:pPr>
              <w:spacing w:after="0" w:line="240" w:lineRule="auto"/>
              <w:rPr>
                <w:rFonts w:ascii="Arial" w:eastAsia="Arial" w:hAnsi="Arial" w:cs="Arial"/>
                <w:color w:val="000000" w:themeColor="text1"/>
              </w:rPr>
            </w:pPr>
            <w:r w:rsidRPr="00727A77">
              <w:rPr>
                <w:rFonts w:ascii="Arial" w:eastAsia="Arial" w:hAnsi="Arial" w:cs="Arial"/>
                <w:color w:val="000000" w:themeColor="text1"/>
              </w:rPr>
              <w:t>Works are ongoing, being processed, and progressed when referrals are sent in. Majo</w:t>
            </w:r>
            <w:r>
              <w:rPr>
                <w:rFonts w:ascii="Arial" w:eastAsia="Arial" w:hAnsi="Arial" w:cs="Arial"/>
                <w:color w:val="000000" w:themeColor="text1"/>
              </w:rPr>
              <w:t>r Adaptations annual budget £400</w:t>
            </w:r>
            <w:r w:rsidRPr="00727A77">
              <w:rPr>
                <w:rFonts w:ascii="Arial" w:eastAsia="Arial" w:hAnsi="Arial" w:cs="Arial"/>
                <w:color w:val="000000" w:themeColor="text1"/>
              </w:rPr>
              <w:t>k, Minor Adaptations and servicing £70k. Current work completed to date:</w:t>
            </w:r>
          </w:p>
          <w:p w14:paraId="3E28E863" w14:textId="77777777" w:rsidR="00124DF3" w:rsidRDefault="00124DF3" w:rsidP="00564BD5">
            <w:pPr>
              <w:spacing w:after="0" w:line="240" w:lineRule="auto"/>
              <w:rPr>
                <w:rFonts w:ascii="Arial" w:eastAsia="Arial" w:hAnsi="Arial" w:cs="Arial"/>
                <w:color w:val="000000" w:themeColor="text1"/>
              </w:rPr>
            </w:pPr>
          </w:p>
          <w:p w14:paraId="4267E632" w14:textId="77777777" w:rsidR="00124DF3" w:rsidRPr="00660036" w:rsidRDefault="00124DF3" w:rsidP="00564BD5">
            <w:pPr>
              <w:spacing w:after="0" w:line="240" w:lineRule="auto"/>
              <w:rPr>
                <w:rFonts w:ascii="Arial" w:eastAsia="Arial" w:hAnsi="Arial" w:cs="Arial"/>
                <w:b/>
                <w:bCs/>
                <w:color w:val="000000" w:themeColor="text1"/>
                <w:u w:val="single"/>
              </w:rPr>
            </w:pPr>
            <w:r w:rsidRPr="00660036">
              <w:rPr>
                <w:rFonts w:ascii="Arial" w:eastAsia="Arial" w:hAnsi="Arial" w:cs="Arial"/>
                <w:b/>
                <w:bCs/>
                <w:color w:val="000000" w:themeColor="text1"/>
                <w:u w:val="single"/>
              </w:rPr>
              <w:t>Major Adaptations</w:t>
            </w:r>
          </w:p>
          <w:tbl>
            <w:tblPr>
              <w:tblW w:w="7992" w:type="dxa"/>
              <w:tblLayout w:type="fixed"/>
              <w:tblLook w:val="04A0" w:firstRow="1" w:lastRow="0" w:firstColumn="1" w:lastColumn="0" w:noHBand="0" w:noVBand="1"/>
            </w:tblPr>
            <w:tblGrid>
              <w:gridCol w:w="2664"/>
              <w:gridCol w:w="2664"/>
              <w:gridCol w:w="2664"/>
            </w:tblGrid>
            <w:tr w:rsidR="00124DF3" w:rsidRPr="00706E37" w14:paraId="4703CC2A" w14:textId="77777777" w:rsidTr="00DB7DB5">
              <w:trPr>
                <w:trHeight w:val="658"/>
              </w:trPr>
              <w:tc>
                <w:tcPr>
                  <w:tcW w:w="2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6E9E7" w14:textId="77777777" w:rsidR="00124DF3" w:rsidRPr="00706E37"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706E37">
                    <w:rPr>
                      <w:rFonts w:eastAsia="Times New Roman" w:cs="Calibri"/>
                      <w:b/>
                      <w:bCs/>
                      <w:color w:val="000000"/>
                      <w:lang w:eastAsia="en-GB"/>
                    </w:rPr>
                    <w:t>No Adaptions Completed YTD</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6977FF4F" w14:textId="77777777" w:rsidR="00124DF3" w:rsidRPr="00706E37"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706E37">
                    <w:rPr>
                      <w:rFonts w:eastAsia="Times New Roman" w:cs="Calibri"/>
                      <w:b/>
                      <w:bCs/>
                      <w:color w:val="000000"/>
                      <w:lang w:eastAsia="en-GB"/>
                    </w:rPr>
                    <w:t>No Invoiced in Month</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3B8A62F9" w14:textId="77777777" w:rsidR="00124DF3" w:rsidRPr="00706E37"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706E37">
                    <w:rPr>
                      <w:rFonts w:eastAsia="Times New Roman" w:cs="Calibri"/>
                      <w:b/>
                      <w:bCs/>
                      <w:color w:val="000000"/>
                      <w:lang w:eastAsia="en-GB"/>
                    </w:rPr>
                    <w:t>Invoice Value</w:t>
                  </w:r>
                </w:p>
              </w:tc>
            </w:tr>
            <w:tr w:rsidR="00124DF3" w:rsidRPr="00706E37" w14:paraId="25E03A3C" w14:textId="77777777" w:rsidTr="00DB7DB5">
              <w:trPr>
                <w:trHeight w:val="658"/>
              </w:trPr>
              <w:tc>
                <w:tcPr>
                  <w:tcW w:w="2664" w:type="dxa"/>
                  <w:tcBorders>
                    <w:top w:val="nil"/>
                    <w:left w:val="single" w:sz="4" w:space="0" w:color="auto"/>
                    <w:bottom w:val="double" w:sz="6" w:space="0" w:color="auto"/>
                    <w:right w:val="single" w:sz="4" w:space="0" w:color="auto"/>
                  </w:tcBorders>
                  <w:shd w:val="clear" w:color="auto" w:fill="auto"/>
                  <w:vAlign w:val="center"/>
                  <w:hideMark/>
                </w:tcPr>
                <w:p w14:paraId="77BC3BB3"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Pr>
                      <w:rFonts w:eastAsia="Times New Roman" w:cs="Calibri"/>
                      <w:color w:val="000000"/>
                      <w:lang w:eastAsia="en-GB"/>
                    </w:rPr>
                    <w:t>52</w:t>
                  </w:r>
                </w:p>
              </w:tc>
              <w:tc>
                <w:tcPr>
                  <w:tcW w:w="2664" w:type="dxa"/>
                  <w:tcBorders>
                    <w:top w:val="nil"/>
                    <w:left w:val="nil"/>
                    <w:bottom w:val="double" w:sz="6" w:space="0" w:color="auto"/>
                    <w:right w:val="single" w:sz="4" w:space="0" w:color="auto"/>
                  </w:tcBorders>
                  <w:shd w:val="clear" w:color="auto" w:fill="auto"/>
                  <w:vAlign w:val="center"/>
                  <w:hideMark/>
                </w:tcPr>
                <w:p w14:paraId="0B4B3712"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706E37">
                    <w:rPr>
                      <w:rFonts w:eastAsia="Times New Roman" w:cs="Calibri"/>
                      <w:color w:val="000000"/>
                      <w:lang w:eastAsia="en-GB"/>
                    </w:rPr>
                    <w:t>N/A</w:t>
                  </w:r>
                </w:p>
              </w:tc>
              <w:tc>
                <w:tcPr>
                  <w:tcW w:w="2664" w:type="dxa"/>
                  <w:tcBorders>
                    <w:top w:val="nil"/>
                    <w:left w:val="nil"/>
                    <w:bottom w:val="double" w:sz="6" w:space="0" w:color="auto"/>
                    <w:right w:val="single" w:sz="4" w:space="0" w:color="auto"/>
                  </w:tcBorders>
                  <w:shd w:val="clear" w:color="auto" w:fill="auto"/>
                  <w:vAlign w:val="center"/>
                  <w:hideMark/>
                </w:tcPr>
                <w:p w14:paraId="5F8C5686"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316BCE">
                    <w:rPr>
                      <w:rFonts w:eastAsia="Times New Roman" w:cs="Calibri"/>
                      <w:color w:val="000000"/>
                      <w:lang w:eastAsia="en-GB"/>
                    </w:rPr>
                    <w:t>£274,507.16</w:t>
                  </w:r>
                </w:p>
              </w:tc>
            </w:tr>
            <w:tr w:rsidR="00124DF3" w:rsidRPr="00706E37" w14:paraId="465C1ECE" w14:textId="77777777" w:rsidTr="00DB7DB5">
              <w:trPr>
                <w:trHeight w:val="658"/>
              </w:trPr>
              <w:tc>
                <w:tcPr>
                  <w:tcW w:w="2664" w:type="dxa"/>
                  <w:tcBorders>
                    <w:top w:val="nil"/>
                    <w:left w:val="single" w:sz="4" w:space="0" w:color="auto"/>
                    <w:bottom w:val="single" w:sz="4" w:space="0" w:color="auto"/>
                    <w:right w:val="single" w:sz="4" w:space="0" w:color="auto"/>
                  </w:tcBorders>
                  <w:shd w:val="clear" w:color="auto" w:fill="auto"/>
                  <w:vAlign w:val="center"/>
                  <w:hideMark/>
                </w:tcPr>
                <w:p w14:paraId="2626C453" w14:textId="77777777" w:rsidR="00124DF3" w:rsidRPr="00706E37"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706E37">
                    <w:rPr>
                      <w:rFonts w:eastAsia="Times New Roman" w:cs="Calibri"/>
                      <w:b/>
                      <w:bCs/>
                      <w:color w:val="000000"/>
                      <w:lang w:eastAsia="en-GB"/>
                    </w:rPr>
                    <w:t>Work In Progress*</w:t>
                  </w:r>
                </w:p>
              </w:tc>
              <w:tc>
                <w:tcPr>
                  <w:tcW w:w="2664" w:type="dxa"/>
                  <w:tcBorders>
                    <w:top w:val="nil"/>
                    <w:left w:val="nil"/>
                    <w:bottom w:val="single" w:sz="4" w:space="0" w:color="auto"/>
                    <w:right w:val="single" w:sz="4" w:space="0" w:color="auto"/>
                  </w:tcBorders>
                  <w:shd w:val="clear" w:color="auto" w:fill="auto"/>
                  <w:vAlign w:val="center"/>
                  <w:hideMark/>
                </w:tcPr>
                <w:p w14:paraId="3846644B"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706E37">
                    <w:rPr>
                      <w:rFonts w:eastAsia="Times New Roman" w:cs="Calibri"/>
                      <w:color w:val="000000"/>
                      <w:lang w:eastAsia="en-GB"/>
                    </w:rPr>
                    <w:t> </w:t>
                  </w:r>
                </w:p>
              </w:tc>
              <w:tc>
                <w:tcPr>
                  <w:tcW w:w="2664" w:type="dxa"/>
                  <w:tcBorders>
                    <w:top w:val="nil"/>
                    <w:left w:val="nil"/>
                    <w:bottom w:val="single" w:sz="4" w:space="0" w:color="auto"/>
                    <w:right w:val="single" w:sz="4" w:space="0" w:color="auto"/>
                  </w:tcBorders>
                  <w:shd w:val="clear" w:color="auto" w:fill="auto"/>
                  <w:vAlign w:val="center"/>
                  <w:hideMark/>
                </w:tcPr>
                <w:p w14:paraId="7F82574D" w14:textId="77777777" w:rsidR="00124DF3" w:rsidRPr="00706E37"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706E37">
                    <w:rPr>
                      <w:rFonts w:eastAsia="Times New Roman" w:cs="Calibri"/>
                      <w:b/>
                      <w:bCs/>
                      <w:color w:val="000000"/>
                      <w:lang w:eastAsia="en-GB"/>
                    </w:rPr>
                    <w:t>Invoice Value (</w:t>
                  </w:r>
                  <w:proofErr w:type="spellStart"/>
                  <w:r w:rsidRPr="00706E37">
                    <w:rPr>
                      <w:rFonts w:eastAsia="Times New Roman" w:cs="Calibri"/>
                      <w:b/>
                      <w:bCs/>
                      <w:color w:val="000000"/>
                      <w:lang w:eastAsia="en-GB"/>
                    </w:rPr>
                    <w:t>RoC</w:t>
                  </w:r>
                  <w:proofErr w:type="spellEnd"/>
                  <w:r w:rsidRPr="00706E37">
                    <w:rPr>
                      <w:rFonts w:eastAsia="Times New Roman" w:cs="Calibri"/>
                      <w:b/>
                      <w:bCs/>
                      <w:color w:val="000000"/>
                      <w:lang w:eastAsia="en-GB"/>
                    </w:rPr>
                    <w:t>)</w:t>
                  </w:r>
                </w:p>
              </w:tc>
            </w:tr>
            <w:tr w:rsidR="00124DF3" w:rsidRPr="00706E37" w14:paraId="6BD4E17A" w14:textId="77777777" w:rsidTr="00DB7DB5">
              <w:trPr>
                <w:trHeight w:val="658"/>
              </w:trPr>
              <w:tc>
                <w:tcPr>
                  <w:tcW w:w="2664" w:type="dxa"/>
                  <w:tcBorders>
                    <w:top w:val="nil"/>
                    <w:left w:val="single" w:sz="4" w:space="0" w:color="auto"/>
                    <w:bottom w:val="double" w:sz="6" w:space="0" w:color="auto"/>
                    <w:right w:val="single" w:sz="4" w:space="0" w:color="auto"/>
                  </w:tcBorders>
                  <w:shd w:val="clear" w:color="auto" w:fill="auto"/>
                  <w:vAlign w:val="center"/>
                  <w:hideMark/>
                </w:tcPr>
                <w:p w14:paraId="5716AC29"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706E37">
                    <w:rPr>
                      <w:rFonts w:eastAsia="Times New Roman" w:cs="Calibri"/>
                      <w:color w:val="000000"/>
                      <w:lang w:eastAsia="en-GB"/>
                    </w:rPr>
                    <w:t>9</w:t>
                  </w:r>
                </w:p>
              </w:tc>
              <w:tc>
                <w:tcPr>
                  <w:tcW w:w="2664" w:type="dxa"/>
                  <w:tcBorders>
                    <w:top w:val="nil"/>
                    <w:left w:val="nil"/>
                    <w:bottom w:val="double" w:sz="6" w:space="0" w:color="auto"/>
                    <w:right w:val="single" w:sz="4" w:space="0" w:color="auto"/>
                  </w:tcBorders>
                  <w:shd w:val="clear" w:color="auto" w:fill="auto"/>
                  <w:vAlign w:val="center"/>
                  <w:hideMark/>
                </w:tcPr>
                <w:p w14:paraId="1BD78D3E"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706E37">
                    <w:rPr>
                      <w:rFonts w:eastAsia="Times New Roman" w:cs="Calibri"/>
                      <w:color w:val="000000"/>
                      <w:lang w:eastAsia="en-GB"/>
                    </w:rPr>
                    <w:t>N/A</w:t>
                  </w:r>
                </w:p>
              </w:tc>
              <w:tc>
                <w:tcPr>
                  <w:tcW w:w="2664" w:type="dxa"/>
                  <w:tcBorders>
                    <w:top w:val="nil"/>
                    <w:left w:val="nil"/>
                    <w:bottom w:val="double" w:sz="6" w:space="0" w:color="auto"/>
                    <w:right w:val="single" w:sz="4" w:space="0" w:color="auto"/>
                  </w:tcBorders>
                  <w:shd w:val="clear" w:color="auto" w:fill="auto"/>
                  <w:vAlign w:val="center"/>
                  <w:hideMark/>
                </w:tcPr>
                <w:p w14:paraId="37525007" w14:textId="77777777" w:rsidR="00124DF3" w:rsidRPr="00706E37" w:rsidRDefault="00124DF3" w:rsidP="00FE55E5">
                  <w:pPr>
                    <w:framePr w:hSpace="180" w:wrap="around" w:vAnchor="text" w:hAnchor="text" w:y="1"/>
                    <w:spacing w:after="0" w:line="240" w:lineRule="auto"/>
                    <w:suppressOverlap/>
                    <w:jc w:val="center"/>
                    <w:rPr>
                      <w:rFonts w:eastAsia="Times New Roman" w:cs="Calibri"/>
                      <w:color w:val="000000"/>
                      <w:lang w:eastAsia="en-GB"/>
                    </w:rPr>
                  </w:pPr>
                  <w:r w:rsidRPr="00FD1B7A">
                    <w:rPr>
                      <w:rFonts w:eastAsia="Times New Roman" w:cs="Calibri"/>
                      <w:color w:val="000000"/>
                      <w:lang w:eastAsia="en-GB"/>
                    </w:rPr>
                    <w:t>£35,046.20</w:t>
                  </w:r>
                </w:p>
              </w:tc>
            </w:tr>
          </w:tbl>
          <w:p w14:paraId="647012D0" w14:textId="77777777" w:rsidR="00124DF3" w:rsidRPr="00AA0CA8" w:rsidRDefault="00124DF3" w:rsidP="00564BD5">
            <w:pPr>
              <w:spacing w:after="0" w:line="240" w:lineRule="auto"/>
              <w:rPr>
                <w:rFonts w:ascii="Arial" w:eastAsia="Arial" w:hAnsi="Arial" w:cs="Arial"/>
                <w:b/>
                <w:color w:val="000000" w:themeColor="text1"/>
                <w:u w:val="single"/>
              </w:rPr>
            </w:pPr>
            <w:r w:rsidRPr="00AA0CA8">
              <w:rPr>
                <w:rFonts w:ascii="Arial" w:eastAsia="Arial" w:hAnsi="Arial" w:cs="Arial"/>
                <w:b/>
                <w:color w:val="000000" w:themeColor="text1"/>
                <w:u w:val="single"/>
              </w:rPr>
              <w:t>Cyclical Redecoration Works</w:t>
            </w:r>
          </w:p>
          <w:p w14:paraId="3A8E94A6" w14:textId="77777777" w:rsidR="00124DF3" w:rsidRDefault="00124DF3" w:rsidP="00564BD5">
            <w:pPr>
              <w:spacing w:after="0" w:line="240" w:lineRule="auto"/>
              <w:rPr>
                <w:rFonts w:ascii="Arial" w:eastAsia="Arial" w:hAnsi="Arial" w:cs="Arial"/>
                <w:color w:val="000000" w:themeColor="text1"/>
              </w:rPr>
            </w:pPr>
            <w:r w:rsidRPr="007F4F68">
              <w:rPr>
                <w:rFonts w:ascii="Arial" w:eastAsia="Arial" w:hAnsi="Arial" w:cs="Arial"/>
                <w:color w:val="000000" w:themeColor="text1"/>
              </w:rPr>
              <w:t xml:space="preserve">A programme has been developed for a </w:t>
            </w:r>
            <w:proofErr w:type="gramStart"/>
            <w:r w:rsidRPr="007F4F68">
              <w:rPr>
                <w:rFonts w:ascii="Arial" w:eastAsia="Arial" w:hAnsi="Arial" w:cs="Arial"/>
                <w:color w:val="000000" w:themeColor="text1"/>
              </w:rPr>
              <w:t>5 year</w:t>
            </w:r>
            <w:proofErr w:type="gramEnd"/>
            <w:r w:rsidRPr="007F4F68">
              <w:rPr>
                <w:rFonts w:ascii="Arial" w:eastAsia="Arial" w:hAnsi="Arial" w:cs="Arial"/>
                <w:color w:val="000000" w:themeColor="text1"/>
              </w:rPr>
              <w:t xml:space="preserve"> cyclical redecoration programme. CLC have been awarded the works and are in in receipt</w:t>
            </w:r>
            <w:r>
              <w:rPr>
                <w:rFonts w:ascii="Arial" w:eastAsia="Arial" w:hAnsi="Arial" w:cs="Arial"/>
                <w:color w:val="000000" w:themeColor="text1"/>
              </w:rPr>
              <w:t xml:space="preserve"> of the Cycle 2</w:t>
            </w:r>
            <w:r w:rsidRPr="007F4F68">
              <w:rPr>
                <w:rFonts w:ascii="Arial" w:eastAsia="Arial" w:hAnsi="Arial" w:cs="Arial"/>
                <w:color w:val="000000" w:themeColor="text1"/>
              </w:rPr>
              <w:t xml:space="preserve"> </w:t>
            </w:r>
            <w:r>
              <w:rPr>
                <w:rFonts w:ascii="Arial" w:eastAsia="Arial" w:hAnsi="Arial" w:cs="Arial"/>
                <w:color w:val="000000" w:themeColor="text1"/>
              </w:rPr>
              <w:t xml:space="preserve">programme. On return of the </w:t>
            </w:r>
            <w:proofErr w:type="gramStart"/>
            <w:r>
              <w:rPr>
                <w:rFonts w:ascii="Arial" w:eastAsia="Arial" w:hAnsi="Arial" w:cs="Arial"/>
                <w:color w:val="000000" w:themeColor="text1"/>
              </w:rPr>
              <w:t>surveys</w:t>
            </w:r>
            <w:proofErr w:type="gramEnd"/>
            <w:r>
              <w:rPr>
                <w:rFonts w:ascii="Arial" w:eastAsia="Arial" w:hAnsi="Arial" w:cs="Arial"/>
                <w:color w:val="000000" w:themeColor="text1"/>
              </w:rPr>
              <w:t xml:space="preserve"> they will be reviewed and then </w:t>
            </w:r>
            <w:r w:rsidRPr="007F4F68">
              <w:rPr>
                <w:rFonts w:ascii="Arial" w:eastAsia="Arial" w:hAnsi="Arial" w:cs="Arial"/>
                <w:color w:val="000000" w:themeColor="text1"/>
              </w:rPr>
              <w:t xml:space="preserve">confirmed to proceed. Works are </w:t>
            </w:r>
            <w:r>
              <w:rPr>
                <w:rFonts w:ascii="Arial" w:eastAsia="Arial" w:hAnsi="Arial" w:cs="Arial"/>
                <w:color w:val="000000" w:themeColor="text1"/>
              </w:rPr>
              <w:t>currently on site and progressing as per the programme issued.</w:t>
            </w:r>
          </w:p>
          <w:p w14:paraId="0AE96B0A" w14:textId="77777777" w:rsidR="00124DF3" w:rsidRDefault="00124DF3" w:rsidP="00564BD5">
            <w:pPr>
              <w:spacing w:after="0" w:line="240" w:lineRule="auto"/>
              <w:rPr>
                <w:rFonts w:ascii="Arial" w:eastAsia="Arial" w:hAnsi="Arial" w:cs="Arial"/>
                <w:color w:val="000000" w:themeColor="text1"/>
              </w:rPr>
            </w:pPr>
          </w:p>
          <w:p w14:paraId="7472441D" w14:textId="77777777" w:rsidR="00124DF3" w:rsidRPr="00AA0CA8" w:rsidRDefault="00124DF3" w:rsidP="00564BD5">
            <w:pPr>
              <w:spacing w:after="0" w:line="240" w:lineRule="auto"/>
              <w:rPr>
                <w:rFonts w:ascii="Arial" w:eastAsia="Arial" w:hAnsi="Arial" w:cs="Arial"/>
                <w:b/>
                <w:color w:val="000000" w:themeColor="text1"/>
                <w:u w:val="single"/>
              </w:rPr>
            </w:pPr>
            <w:r w:rsidRPr="00AA0CA8">
              <w:rPr>
                <w:rFonts w:ascii="Arial" w:eastAsia="Arial" w:hAnsi="Arial" w:cs="Arial"/>
                <w:b/>
                <w:color w:val="000000" w:themeColor="text1"/>
                <w:u w:val="single"/>
              </w:rPr>
              <w:t>Fixed Wire Testing Programme</w:t>
            </w:r>
          </w:p>
          <w:p w14:paraId="5EAC0279" w14:textId="77777777" w:rsidR="00124DF3" w:rsidRDefault="00124DF3" w:rsidP="00564BD5">
            <w:pPr>
              <w:spacing w:after="0" w:line="240" w:lineRule="auto"/>
              <w:jc w:val="both"/>
              <w:rPr>
                <w:rFonts w:ascii="Arial" w:hAnsi="Arial" w:cs="Arial"/>
                <w:sz w:val="20"/>
                <w:szCs w:val="20"/>
              </w:rPr>
            </w:pPr>
            <w:r w:rsidRPr="1E87FFC5">
              <w:rPr>
                <w:rFonts w:ascii="Arial" w:hAnsi="Arial" w:cs="Arial"/>
                <w:sz w:val="20"/>
                <w:szCs w:val="20"/>
              </w:rPr>
              <w:t xml:space="preserve">Dodd Group have surveyed </w:t>
            </w:r>
            <w:r>
              <w:rPr>
                <w:rFonts w:ascii="Arial" w:hAnsi="Arial" w:cs="Arial"/>
                <w:sz w:val="20"/>
                <w:szCs w:val="20"/>
              </w:rPr>
              <w:t>87</w:t>
            </w:r>
            <w:r w:rsidRPr="1E87FFC5">
              <w:rPr>
                <w:rFonts w:ascii="Arial" w:hAnsi="Arial" w:cs="Arial"/>
                <w:sz w:val="20"/>
                <w:szCs w:val="20"/>
              </w:rPr>
              <w:t xml:space="preserve">% </w:t>
            </w:r>
            <w:bookmarkStart w:id="5" w:name="_Int_5PUkna1D"/>
            <w:r w:rsidRPr="1E87FFC5">
              <w:rPr>
                <w:rFonts w:ascii="Arial" w:hAnsi="Arial" w:cs="Arial"/>
                <w:sz w:val="20"/>
                <w:szCs w:val="20"/>
              </w:rPr>
              <w:t>of</w:t>
            </w:r>
            <w:bookmarkEnd w:id="5"/>
            <w:r w:rsidRPr="1E87FFC5">
              <w:rPr>
                <w:rFonts w:ascii="Arial" w:hAnsi="Arial" w:cs="Arial"/>
                <w:sz w:val="20"/>
                <w:szCs w:val="20"/>
              </w:rPr>
              <w:t xml:space="preserve"> NWLDC domestic stock on a </w:t>
            </w:r>
            <w:bookmarkStart w:id="6" w:name="_Int_RL3NustD"/>
            <w:proofErr w:type="gramStart"/>
            <w:r w:rsidRPr="1E87FFC5">
              <w:rPr>
                <w:rFonts w:ascii="Arial" w:hAnsi="Arial" w:cs="Arial"/>
                <w:sz w:val="20"/>
                <w:szCs w:val="20"/>
              </w:rPr>
              <w:t>5 year</w:t>
            </w:r>
            <w:bookmarkEnd w:id="6"/>
            <w:proofErr w:type="gramEnd"/>
            <w:r w:rsidRPr="1E87FFC5">
              <w:rPr>
                <w:rFonts w:ascii="Arial" w:hAnsi="Arial" w:cs="Arial"/>
                <w:sz w:val="20"/>
                <w:szCs w:val="20"/>
              </w:rPr>
              <w:t xml:space="preserve"> programme of Fixed Wire Testing. A return of </w:t>
            </w:r>
            <w:r>
              <w:rPr>
                <w:rFonts w:ascii="Arial" w:hAnsi="Arial" w:cs="Arial"/>
                <w:sz w:val="20"/>
                <w:szCs w:val="20"/>
              </w:rPr>
              <w:t>9</w:t>
            </w:r>
            <w:r w:rsidRPr="1E87FFC5">
              <w:rPr>
                <w:rFonts w:ascii="Arial" w:hAnsi="Arial" w:cs="Arial"/>
                <w:sz w:val="20"/>
                <w:szCs w:val="20"/>
              </w:rPr>
              <w:t xml:space="preserve">% unsatisfactory are coming back to NWLDC. Remedial actions consist of Dodds rectifying on site at the time of test, </w:t>
            </w:r>
            <w:bookmarkStart w:id="7" w:name="_Int_QCLibXcG"/>
            <w:r w:rsidRPr="1E87FFC5">
              <w:rPr>
                <w:rFonts w:ascii="Arial" w:hAnsi="Arial" w:cs="Arial"/>
                <w:sz w:val="20"/>
                <w:szCs w:val="20"/>
              </w:rPr>
              <w:t>referring</w:t>
            </w:r>
            <w:bookmarkEnd w:id="7"/>
            <w:r w:rsidRPr="1E87FFC5">
              <w:rPr>
                <w:rFonts w:ascii="Arial" w:hAnsi="Arial" w:cs="Arial"/>
                <w:sz w:val="20"/>
                <w:szCs w:val="20"/>
              </w:rPr>
              <w:t xml:space="preserve"> any major repairs to NWLDC in house team to repair or added to the HIP programme dependant on age of installation if extensive upgrades are required. </w:t>
            </w:r>
          </w:p>
          <w:p w14:paraId="7BA1F120" w14:textId="77777777" w:rsidR="00564BD5" w:rsidRDefault="00564BD5" w:rsidP="00564BD5">
            <w:pPr>
              <w:spacing w:after="0" w:line="240" w:lineRule="auto"/>
              <w:jc w:val="both"/>
              <w:rPr>
                <w:rFonts w:ascii="Arial" w:hAnsi="Arial" w:cs="Arial"/>
                <w:sz w:val="20"/>
                <w:szCs w:val="20"/>
              </w:rPr>
            </w:pPr>
          </w:p>
          <w:p w14:paraId="07E7B234" w14:textId="77777777" w:rsidR="00124DF3" w:rsidRDefault="00124DF3" w:rsidP="00564BD5">
            <w:pPr>
              <w:spacing w:after="0" w:line="240" w:lineRule="auto"/>
              <w:jc w:val="both"/>
              <w:rPr>
                <w:rFonts w:ascii="Arial" w:hAnsi="Arial" w:cs="Arial"/>
                <w:sz w:val="20"/>
                <w:szCs w:val="20"/>
              </w:rPr>
            </w:pPr>
          </w:p>
          <w:tbl>
            <w:tblPr>
              <w:tblW w:w="6408" w:type="dxa"/>
              <w:tblLayout w:type="fixed"/>
              <w:tblLook w:val="04A0" w:firstRow="1" w:lastRow="0" w:firstColumn="1" w:lastColumn="0" w:noHBand="0" w:noVBand="1"/>
            </w:tblPr>
            <w:tblGrid>
              <w:gridCol w:w="1140"/>
              <w:gridCol w:w="1827"/>
              <w:gridCol w:w="1069"/>
              <w:gridCol w:w="1186"/>
              <w:gridCol w:w="1186"/>
            </w:tblGrid>
            <w:tr w:rsidR="00124DF3" w:rsidRPr="006B79BC" w14:paraId="244181C1" w14:textId="77777777" w:rsidTr="004560A5">
              <w:trPr>
                <w:trHeight w:val="578"/>
              </w:trPr>
              <w:tc>
                <w:tcPr>
                  <w:tcW w:w="1140" w:type="dxa"/>
                  <w:tcBorders>
                    <w:top w:val="single" w:sz="8" w:space="0" w:color="auto"/>
                    <w:left w:val="single" w:sz="8" w:space="0" w:color="auto"/>
                    <w:bottom w:val="single" w:sz="8" w:space="0" w:color="auto"/>
                    <w:right w:val="nil"/>
                  </w:tcBorders>
                  <w:shd w:val="clear" w:color="000000" w:fill="F2F2F2"/>
                  <w:noWrap/>
                  <w:vAlign w:val="center"/>
                  <w:hideMark/>
                </w:tcPr>
                <w:p w14:paraId="5EAC2AFD" w14:textId="77777777" w:rsidR="00124DF3" w:rsidRPr="006B79BC" w:rsidRDefault="00124DF3" w:rsidP="00FE55E5">
                  <w:pPr>
                    <w:framePr w:hSpace="180" w:wrap="around" w:vAnchor="text" w:hAnchor="text" w:y="1"/>
                    <w:spacing w:after="0" w:line="240" w:lineRule="auto"/>
                    <w:suppressOverlap/>
                    <w:rPr>
                      <w:rFonts w:eastAsia="Times New Roman" w:cs="Calibri"/>
                      <w:b/>
                      <w:bCs/>
                      <w:color w:val="000000"/>
                      <w:lang w:eastAsia="en-GB"/>
                    </w:rPr>
                  </w:pPr>
                  <w:r w:rsidRPr="006B79BC">
                    <w:rPr>
                      <w:rFonts w:eastAsia="Times New Roman" w:cs="Calibri"/>
                      <w:b/>
                      <w:bCs/>
                      <w:color w:val="000000"/>
                      <w:lang w:eastAsia="en-GB"/>
                    </w:rPr>
                    <w:t>EICR - DODDS</w:t>
                  </w:r>
                </w:p>
              </w:tc>
              <w:tc>
                <w:tcPr>
                  <w:tcW w:w="1827" w:type="dxa"/>
                  <w:tcBorders>
                    <w:top w:val="single" w:sz="8" w:space="0" w:color="auto"/>
                    <w:left w:val="nil"/>
                    <w:bottom w:val="single" w:sz="8" w:space="0" w:color="auto"/>
                    <w:right w:val="single" w:sz="8" w:space="0" w:color="auto"/>
                  </w:tcBorders>
                  <w:shd w:val="clear" w:color="000000" w:fill="F2F2F2"/>
                  <w:vAlign w:val="center"/>
                  <w:hideMark/>
                </w:tcPr>
                <w:p w14:paraId="0DFA0B4C"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 </w:t>
                  </w:r>
                </w:p>
              </w:tc>
              <w:tc>
                <w:tcPr>
                  <w:tcW w:w="1069" w:type="dxa"/>
                  <w:tcBorders>
                    <w:top w:val="single" w:sz="8" w:space="0" w:color="auto"/>
                    <w:left w:val="nil"/>
                    <w:bottom w:val="nil"/>
                    <w:right w:val="single" w:sz="8" w:space="0" w:color="auto"/>
                  </w:tcBorders>
                  <w:shd w:val="clear" w:color="000000" w:fill="F2F2F2"/>
                  <w:vAlign w:val="center"/>
                  <w:hideMark/>
                </w:tcPr>
                <w:p w14:paraId="4C901EDA"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NO. PROPERTIES</w:t>
                  </w:r>
                </w:p>
              </w:tc>
              <w:tc>
                <w:tcPr>
                  <w:tcW w:w="1186" w:type="dxa"/>
                  <w:tcBorders>
                    <w:top w:val="single" w:sz="8" w:space="0" w:color="auto"/>
                    <w:left w:val="nil"/>
                    <w:bottom w:val="nil"/>
                    <w:right w:val="single" w:sz="8" w:space="0" w:color="auto"/>
                  </w:tcBorders>
                  <w:shd w:val="clear" w:color="000000" w:fill="F2F2F2"/>
                  <w:vAlign w:val="center"/>
                  <w:hideMark/>
                </w:tcPr>
                <w:p w14:paraId="4FFC6C88"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SURVEYED SATS</w:t>
                  </w:r>
                </w:p>
              </w:tc>
              <w:tc>
                <w:tcPr>
                  <w:tcW w:w="1186" w:type="dxa"/>
                  <w:tcBorders>
                    <w:top w:val="single" w:sz="8" w:space="0" w:color="auto"/>
                    <w:left w:val="nil"/>
                    <w:bottom w:val="nil"/>
                    <w:right w:val="single" w:sz="8" w:space="0" w:color="auto"/>
                  </w:tcBorders>
                  <w:shd w:val="clear" w:color="000000" w:fill="F2F2F2"/>
                  <w:vAlign w:val="center"/>
                  <w:hideMark/>
                </w:tcPr>
                <w:p w14:paraId="21DC875B"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SURVEYED UNSAT</w:t>
                  </w:r>
                </w:p>
              </w:tc>
            </w:tr>
            <w:tr w:rsidR="00124DF3" w:rsidRPr="006B79BC" w14:paraId="1F4EEBFF" w14:textId="77777777" w:rsidTr="004560A5">
              <w:trPr>
                <w:trHeight w:val="293"/>
              </w:trPr>
              <w:tc>
                <w:tcPr>
                  <w:tcW w:w="1140" w:type="dxa"/>
                  <w:tcBorders>
                    <w:top w:val="nil"/>
                    <w:left w:val="single" w:sz="8" w:space="0" w:color="auto"/>
                    <w:bottom w:val="single" w:sz="8" w:space="0" w:color="auto"/>
                    <w:right w:val="nil"/>
                  </w:tcBorders>
                  <w:shd w:val="clear" w:color="000000" w:fill="F2F2F2"/>
                  <w:noWrap/>
                  <w:vAlign w:val="bottom"/>
                  <w:hideMark/>
                </w:tcPr>
                <w:p w14:paraId="001B9ED6" w14:textId="77777777" w:rsidR="00124DF3" w:rsidRPr="006B79BC" w:rsidRDefault="00124DF3" w:rsidP="00FE55E5">
                  <w:pPr>
                    <w:framePr w:hSpace="180" w:wrap="around" w:vAnchor="text" w:hAnchor="text" w:y="1"/>
                    <w:spacing w:after="0" w:line="240" w:lineRule="auto"/>
                    <w:suppressOverlap/>
                    <w:rPr>
                      <w:rFonts w:eastAsia="Times New Roman" w:cs="Calibri"/>
                      <w:color w:val="000000"/>
                      <w:lang w:eastAsia="en-GB"/>
                    </w:rPr>
                  </w:pPr>
                  <w:r w:rsidRPr="006B79BC">
                    <w:rPr>
                      <w:rFonts w:eastAsia="Times New Roman" w:cs="Calibri"/>
                      <w:color w:val="000000"/>
                      <w:lang w:eastAsia="en-GB"/>
                    </w:rPr>
                    <w:t> </w:t>
                  </w:r>
                </w:p>
              </w:tc>
              <w:tc>
                <w:tcPr>
                  <w:tcW w:w="1827" w:type="dxa"/>
                  <w:tcBorders>
                    <w:top w:val="nil"/>
                    <w:left w:val="nil"/>
                    <w:bottom w:val="single" w:sz="8" w:space="0" w:color="auto"/>
                    <w:right w:val="nil"/>
                  </w:tcBorders>
                  <w:shd w:val="clear" w:color="000000" w:fill="F2F2F2"/>
                  <w:noWrap/>
                  <w:vAlign w:val="bottom"/>
                  <w:hideMark/>
                </w:tcPr>
                <w:p w14:paraId="3EA9236D" w14:textId="77777777" w:rsidR="00124DF3" w:rsidRPr="006B79BC" w:rsidRDefault="00124DF3" w:rsidP="00FE55E5">
                  <w:pPr>
                    <w:framePr w:hSpace="180" w:wrap="around" w:vAnchor="text" w:hAnchor="text" w:y="1"/>
                    <w:spacing w:after="0" w:line="240" w:lineRule="auto"/>
                    <w:suppressOverlap/>
                    <w:jc w:val="right"/>
                    <w:rPr>
                      <w:rFonts w:eastAsia="Times New Roman" w:cs="Calibri"/>
                      <w:b/>
                      <w:bCs/>
                      <w:color w:val="000000"/>
                      <w:lang w:eastAsia="en-GB"/>
                    </w:rPr>
                  </w:pPr>
                  <w:r w:rsidRPr="006B79BC">
                    <w:rPr>
                      <w:rFonts w:eastAsia="Times New Roman" w:cs="Calibri"/>
                      <w:b/>
                      <w:bCs/>
                      <w:color w:val="000000"/>
                      <w:lang w:eastAsia="en-GB"/>
                    </w:rPr>
                    <w:t>OVERALL TOTAL:</w:t>
                  </w:r>
                </w:p>
              </w:tc>
              <w:tc>
                <w:tcPr>
                  <w:tcW w:w="10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0E277"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4220</w:t>
                  </w:r>
                </w:p>
              </w:tc>
              <w:tc>
                <w:tcPr>
                  <w:tcW w:w="1186" w:type="dxa"/>
                  <w:tcBorders>
                    <w:top w:val="single" w:sz="8" w:space="0" w:color="auto"/>
                    <w:left w:val="nil"/>
                    <w:bottom w:val="single" w:sz="8" w:space="0" w:color="auto"/>
                    <w:right w:val="single" w:sz="8" w:space="0" w:color="auto"/>
                  </w:tcBorders>
                  <w:shd w:val="clear" w:color="auto" w:fill="auto"/>
                  <w:noWrap/>
                  <w:vAlign w:val="bottom"/>
                  <w:hideMark/>
                </w:tcPr>
                <w:p w14:paraId="77BCDD99"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3286</w:t>
                  </w:r>
                </w:p>
              </w:tc>
              <w:tc>
                <w:tcPr>
                  <w:tcW w:w="1186" w:type="dxa"/>
                  <w:tcBorders>
                    <w:top w:val="single" w:sz="8" w:space="0" w:color="auto"/>
                    <w:left w:val="nil"/>
                    <w:bottom w:val="single" w:sz="8" w:space="0" w:color="auto"/>
                    <w:right w:val="single" w:sz="8" w:space="0" w:color="auto"/>
                  </w:tcBorders>
                  <w:shd w:val="clear" w:color="auto" w:fill="auto"/>
                  <w:noWrap/>
                  <w:vAlign w:val="bottom"/>
                  <w:hideMark/>
                </w:tcPr>
                <w:p w14:paraId="238E25DA"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366</w:t>
                  </w:r>
                </w:p>
              </w:tc>
            </w:tr>
            <w:tr w:rsidR="00124DF3" w:rsidRPr="006B79BC" w14:paraId="7440CA6D" w14:textId="77777777" w:rsidTr="004560A5">
              <w:trPr>
                <w:trHeight w:val="293"/>
              </w:trPr>
              <w:tc>
                <w:tcPr>
                  <w:tcW w:w="1140" w:type="dxa"/>
                  <w:tcBorders>
                    <w:top w:val="nil"/>
                    <w:left w:val="single" w:sz="8" w:space="0" w:color="auto"/>
                    <w:bottom w:val="single" w:sz="8" w:space="0" w:color="auto"/>
                    <w:right w:val="nil"/>
                  </w:tcBorders>
                  <w:shd w:val="clear" w:color="000000" w:fill="F2F2F2"/>
                  <w:noWrap/>
                  <w:vAlign w:val="bottom"/>
                  <w:hideMark/>
                </w:tcPr>
                <w:p w14:paraId="31C05A46" w14:textId="77777777" w:rsidR="00124DF3" w:rsidRPr="006B79BC" w:rsidRDefault="00124DF3" w:rsidP="00FE55E5">
                  <w:pPr>
                    <w:framePr w:hSpace="180" w:wrap="around" w:vAnchor="text" w:hAnchor="text" w:y="1"/>
                    <w:spacing w:after="0" w:line="240" w:lineRule="auto"/>
                    <w:suppressOverlap/>
                    <w:rPr>
                      <w:rFonts w:eastAsia="Times New Roman" w:cs="Calibri"/>
                      <w:color w:val="000000"/>
                      <w:lang w:eastAsia="en-GB"/>
                    </w:rPr>
                  </w:pPr>
                  <w:r w:rsidRPr="006B79BC">
                    <w:rPr>
                      <w:rFonts w:eastAsia="Times New Roman" w:cs="Calibri"/>
                      <w:color w:val="000000"/>
                      <w:lang w:eastAsia="en-GB"/>
                    </w:rPr>
                    <w:t> </w:t>
                  </w:r>
                </w:p>
              </w:tc>
              <w:tc>
                <w:tcPr>
                  <w:tcW w:w="1827" w:type="dxa"/>
                  <w:tcBorders>
                    <w:top w:val="nil"/>
                    <w:left w:val="nil"/>
                    <w:bottom w:val="single" w:sz="8" w:space="0" w:color="auto"/>
                    <w:right w:val="nil"/>
                  </w:tcBorders>
                  <w:shd w:val="clear" w:color="000000" w:fill="F2F2F2"/>
                  <w:noWrap/>
                  <w:vAlign w:val="bottom"/>
                  <w:hideMark/>
                </w:tcPr>
                <w:p w14:paraId="3B53F198" w14:textId="77777777" w:rsidR="00124DF3" w:rsidRPr="006B79BC" w:rsidRDefault="00124DF3" w:rsidP="00FE55E5">
                  <w:pPr>
                    <w:framePr w:hSpace="180" w:wrap="around" w:vAnchor="text" w:hAnchor="text" w:y="1"/>
                    <w:spacing w:after="0" w:line="240" w:lineRule="auto"/>
                    <w:suppressOverlap/>
                    <w:jc w:val="right"/>
                    <w:rPr>
                      <w:rFonts w:eastAsia="Times New Roman" w:cs="Calibri"/>
                      <w:b/>
                      <w:bCs/>
                      <w:color w:val="000000"/>
                      <w:lang w:eastAsia="en-GB"/>
                    </w:rPr>
                  </w:pPr>
                  <w:r w:rsidRPr="006B79BC">
                    <w:rPr>
                      <w:rFonts w:eastAsia="Times New Roman" w:cs="Calibri"/>
                      <w:b/>
                      <w:bCs/>
                      <w:color w:val="000000"/>
                      <w:lang w:eastAsia="en-GB"/>
                    </w:rPr>
                    <w:t>%</w:t>
                  </w:r>
                </w:p>
              </w:tc>
              <w:tc>
                <w:tcPr>
                  <w:tcW w:w="1069" w:type="dxa"/>
                  <w:tcBorders>
                    <w:top w:val="nil"/>
                    <w:left w:val="single" w:sz="8" w:space="0" w:color="auto"/>
                    <w:bottom w:val="single" w:sz="8" w:space="0" w:color="auto"/>
                    <w:right w:val="single" w:sz="8" w:space="0" w:color="auto"/>
                  </w:tcBorders>
                  <w:shd w:val="clear" w:color="auto" w:fill="auto"/>
                  <w:noWrap/>
                  <w:vAlign w:val="bottom"/>
                  <w:hideMark/>
                </w:tcPr>
                <w:p w14:paraId="1E68169C"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87%</w:t>
                  </w:r>
                </w:p>
              </w:tc>
              <w:tc>
                <w:tcPr>
                  <w:tcW w:w="1186" w:type="dxa"/>
                  <w:tcBorders>
                    <w:top w:val="nil"/>
                    <w:left w:val="nil"/>
                    <w:bottom w:val="single" w:sz="8" w:space="0" w:color="auto"/>
                    <w:right w:val="single" w:sz="8" w:space="0" w:color="auto"/>
                  </w:tcBorders>
                  <w:shd w:val="clear" w:color="auto" w:fill="auto"/>
                  <w:noWrap/>
                  <w:vAlign w:val="bottom"/>
                  <w:hideMark/>
                </w:tcPr>
                <w:p w14:paraId="1A380F9A"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78%</w:t>
                  </w:r>
                </w:p>
              </w:tc>
              <w:tc>
                <w:tcPr>
                  <w:tcW w:w="1186" w:type="dxa"/>
                  <w:tcBorders>
                    <w:top w:val="nil"/>
                    <w:left w:val="nil"/>
                    <w:bottom w:val="single" w:sz="8" w:space="0" w:color="auto"/>
                    <w:right w:val="single" w:sz="8" w:space="0" w:color="auto"/>
                  </w:tcBorders>
                  <w:shd w:val="clear" w:color="auto" w:fill="auto"/>
                  <w:noWrap/>
                  <w:vAlign w:val="bottom"/>
                  <w:hideMark/>
                </w:tcPr>
                <w:p w14:paraId="73BB51DF"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B79BC">
                    <w:rPr>
                      <w:rFonts w:eastAsia="Times New Roman" w:cs="Calibri"/>
                      <w:b/>
                      <w:bCs/>
                      <w:color w:val="000000"/>
                      <w:lang w:eastAsia="en-GB"/>
                    </w:rPr>
                    <w:t>9%</w:t>
                  </w:r>
                </w:p>
              </w:tc>
            </w:tr>
            <w:tr w:rsidR="00124DF3" w:rsidRPr="006B79BC" w14:paraId="39D123AD" w14:textId="77777777" w:rsidTr="004560A5">
              <w:trPr>
                <w:trHeight w:val="417"/>
              </w:trPr>
              <w:tc>
                <w:tcPr>
                  <w:tcW w:w="1140" w:type="dxa"/>
                  <w:tcBorders>
                    <w:top w:val="nil"/>
                    <w:left w:val="nil"/>
                    <w:bottom w:val="nil"/>
                    <w:right w:val="nil"/>
                  </w:tcBorders>
                  <w:shd w:val="clear" w:color="auto" w:fill="auto"/>
                  <w:noWrap/>
                  <w:vAlign w:val="bottom"/>
                  <w:hideMark/>
                </w:tcPr>
                <w:p w14:paraId="74A29F85" w14:textId="77777777" w:rsidR="00124DF3" w:rsidRPr="006B79BC"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p>
              </w:tc>
              <w:tc>
                <w:tcPr>
                  <w:tcW w:w="1827" w:type="dxa"/>
                  <w:tcBorders>
                    <w:top w:val="nil"/>
                    <w:left w:val="nil"/>
                    <w:bottom w:val="nil"/>
                    <w:right w:val="nil"/>
                  </w:tcBorders>
                  <w:shd w:val="clear" w:color="auto" w:fill="auto"/>
                  <w:noWrap/>
                  <w:vAlign w:val="bottom"/>
                  <w:hideMark/>
                </w:tcPr>
                <w:p w14:paraId="1DCEAF20" w14:textId="77777777" w:rsidR="00124DF3" w:rsidRPr="006B79BC" w:rsidRDefault="00124DF3" w:rsidP="00FE55E5">
                  <w:pPr>
                    <w:framePr w:hSpace="180" w:wrap="around" w:vAnchor="text" w:hAnchor="text" w:y="1"/>
                    <w:spacing w:after="0" w:line="240" w:lineRule="auto"/>
                    <w:suppressOverlap/>
                    <w:rPr>
                      <w:rFonts w:ascii="Times New Roman" w:eastAsia="Times New Roman" w:hAnsi="Times New Roman"/>
                      <w:sz w:val="20"/>
                      <w:szCs w:val="20"/>
                      <w:lang w:eastAsia="en-GB"/>
                    </w:rPr>
                  </w:pPr>
                </w:p>
              </w:tc>
              <w:tc>
                <w:tcPr>
                  <w:tcW w:w="1069" w:type="dxa"/>
                  <w:tcBorders>
                    <w:top w:val="nil"/>
                    <w:left w:val="nil"/>
                    <w:bottom w:val="nil"/>
                    <w:right w:val="nil"/>
                  </w:tcBorders>
                  <w:shd w:val="clear" w:color="auto" w:fill="auto"/>
                  <w:hideMark/>
                </w:tcPr>
                <w:p w14:paraId="1D211134" w14:textId="77777777" w:rsidR="00124DF3" w:rsidRPr="006B79BC" w:rsidRDefault="00124DF3" w:rsidP="00FE55E5">
                  <w:pPr>
                    <w:framePr w:hSpace="180" w:wrap="around" w:vAnchor="text" w:hAnchor="text" w:y="1"/>
                    <w:spacing w:after="0" w:line="240" w:lineRule="auto"/>
                    <w:suppressOverlap/>
                    <w:jc w:val="center"/>
                    <w:rPr>
                      <w:rFonts w:eastAsia="Times New Roman" w:cs="Calibri"/>
                      <w:color w:val="000000"/>
                      <w:sz w:val="16"/>
                      <w:szCs w:val="16"/>
                      <w:lang w:eastAsia="en-GB"/>
                    </w:rPr>
                  </w:pPr>
                  <w:r w:rsidRPr="006B79BC">
                    <w:rPr>
                      <w:rFonts w:eastAsia="Times New Roman" w:cs="Calibri"/>
                      <w:color w:val="000000"/>
                      <w:sz w:val="16"/>
                      <w:szCs w:val="16"/>
                      <w:lang w:eastAsia="en-GB"/>
                    </w:rPr>
                    <w:t>% OF TOTAL STOCK SURVEYED</w:t>
                  </w:r>
                </w:p>
              </w:tc>
              <w:tc>
                <w:tcPr>
                  <w:tcW w:w="1186" w:type="dxa"/>
                  <w:tcBorders>
                    <w:top w:val="nil"/>
                    <w:left w:val="nil"/>
                    <w:bottom w:val="nil"/>
                    <w:right w:val="nil"/>
                  </w:tcBorders>
                  <w:shd w:val="clear" w:color="auto" w:fill="auto"/>
                  <w:hideMark/>
                </w:tcPr>
                <w:p w14:paraId="189DC2AC" w14:textId="77777777" w:rsidR="00124DF3" w:rsidRPr="006B79BC" w:rsidRDefault="00124DF3" w:rsidP="00FE55E5">
                  <w:pPr>
                    <w:framePr w:hSpace="180" w:wrap="around" w:vAnchor="text" w:hAnchor="text" w:y="1"/>
                    <w:spacing w:after="0" w:line="240" w:lineRule="auto"/>
                    <w:suppressOverlap/>
                    <w:jc w:val="center"/>
                    <w:rPr>
                      <w:rFonts w:eastAsia="Times New Roman" w:cs="Calibri"/>
                      <w:color w:val="000000"/>
                      <w:sz w:val="16"/>
                      <w:szCs w:val="16"/>
                      <w:lang w:eastAsia="en-GB"/>
                    </w:rPr>
                  </w:pPr>
                  <w:r w:rsidRPr="006B79BC">
                    <w:rPr>
                      <w:rFonts w:eastAsia="Times New Roman" w:cs="Calibri"/>
                      <w:color w:val="000000"/>
                      <w:sz w:val="16"/>
                      <w:szCs w:val="16"/>
                      <w:lang w:eastAsia="en-GB"/>
                    </w:rPr>
                    <w:t>% OF STOCK SURVEYED SAT</w:t>
                  </w:r>
                </w:p>
              </w:tc>
              <w:tc>
                <w:tcPr>
                  <w:tcW w:w="1186" w:type="dxa"/>
                  <w:tcBorders>
                    <w:top w:val="nil"/>
                    <w:left w:val="nil"/>
                    <w:bottom w:val="nil"/>
                    <w:right w:val="nil"/>
                  </w:tcBorders>
                  <w:shd w:val="clear" w:color="auto" w:fill="auto"/>
                  <w:hideMark/>
                </w:tcPr>
                <w:p w14:paraId="7741FE99" w14:textId="77777777" w:rsidR="00124DF3" w:rsidRPr="006B79BC" w:rsidRDefault="00124DF3" w:rsidP="00FE55E5">
                  <w:pPr>
                    <w:framePr w:hSpace="180" w:wrap="around" w:vAnchor="text" w:hAnchor="text" w:y="1"/>
                    <w:spacing w:after="0" w:line="240" w:lineRule="auto"/>
                    <w:suppressOverlap/>
                    <w:jc w:val="center"/>
                    <w:rPr>
                      <w:rFonts w:eastAsia="Times New Roman" w:cs="Calibri"/>
                      <w:color w:val="000000"/>
                      <w:sz w:val="16"/>
                      <w:szCs w:val="16"/>
                      <w:lang w:eastAsia="en-GB"/>
                    </w:rPr>
                  </w:pPr>
                  <w:r w:rsidRPr="006B79BC">
                    <w:rPr>
                      <w:rFonts w:eastAsia="Times New Roman" w:cs="Calibri"/>
                      <w:color w:val="000000"/>
                      <w:sz w:val="16"/>
                      <w:szCs w:val="16"/>
                      <w:lang w:eastAsia="en-GB"/>
                    </w:rPr>
                    <w:t>% OF STOCK UNSAT</w:t>
                  </w:r>
                </w:p>
              </w:tc>
            </w:tr>
          </w:tbl>
          <w:p w14:paraId="27527380" w14:textId="77777777" w:rsidR="00124DF3" w:rsidRDefault="00124DF3" w:rsidP="00564BD5">
            <w:pPr>
              <w:spacing w:after="0" w:line="240" w:lineRule="auto"/>
              <w:rPr>
                <w:rFonts w:ascii="Arial" w:eastAsia="Arial" w:hAnsi="Arial" w:cs="Arial"/>
                <w:color w:val="000000" w:themeColor="text1"/>
              </w:rPr>
            </w:pPr>
          </w:p>
          <w:p w14:paraId="2125AC33" w14:textId="77777777" w:rsidR="00124DF3"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 xml:space="preserve">The current contractor Dodds </w:t>
            </w:r>
            <w:proofErr w:type="gramStart"/>
            <w:r>
              <w:rPr>
                <w:rFonts w:ascii="Arial" w:eastAsia="Arial" w:hAnsi="Arial" w:cs="Arial"/>
                <w:color w:val="000000" w:themeColor="text1"/>
              </w:rPr>
              <w:t>need</w:t>
            </w:r>
            <w:proofErr w:type="gramEnd"/>
            <w:r>
              <w:rPr>
                <w:rFonts w:ascii="Arial" w:eastAsia="Arial" w:hAnsi="Arial" w:cs="Arial"/>
                <w:color w:val="000000" w:themeColor="text1"/>
              </w:rPr>
              <w:t xml:space="preserve"> to be reprocured to continue with the testing programme as they have come to the end of their contract. Dodds have been hardly any trouble and have progressed well through the stock with minimal intervention from NWLDC and would be an asset to keep onboard in the current climate and struggles to maintain consistent performing contractors.</w:t>
            </w:r>
          </w:p>
          <w:p w14:paraId="3D4BEAEE" w14:textId="77777777" w:rsidR="00124DF3" w:rsidRDefault="00124DF3" w:rsidP="00564BD5">
            <w:pPr>
              <w:spacing w:after="0" w:line="240" w:lineRule="auto"/>
              <w:rPr>
                <w:rFonts w:ascii="Arial" w:eastAsia="Arial" w:hAnsi="Arial" w:cs="Arial"/>
                <w:color w:val="000000" w:themeColor="text1"/>
              </w:rPr>
            </w:pPr>
          </w:p>
          <w:p w14:paraId="24809477" w14:textId="77777777" w:rsidR="00124DF3" w:rsidRPr="00AA0CA8" w:rsidRDefault="00124DF3" w:rsidP="00564BD5">
            <w:pPr>
              <w:spacing w:after="0" w:line="240" w:lineRule="auto"/>
              <w:rPr>
                <w:rFonts w:ascii="Arial" w:eastAsia="Arial" w:hAnsi="Arial" w:cs="Arial"/>
                <w:b/>
                <w:color w:val="000000" w:themeColor="text1"/>
                <w:u w:val="single"/>
              </w:rPr>
            </w:pPr>
            <w:r>
              <w:rPr>
                <w:rFonts w:ascii="Arial" w:eastAsia="Arial" w:hAnsi="Arial" w:cs="Arial"/>
                <w:b/>
                <w:color w:val="000000" w:themeColor="text1"/>
                <w:u w:val="single"/>
              </w:rPr>
              <w:t>Asbestos</w:t>
            </w:r>
          </w:p>
          <w:p w14:paraId="131BDF31" w14:textId="24BF26F9" w:rsidR="00124DF3"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 xml:space="preserve">Work is ongoing reviewing the Asbestos data held on file to compile an </w:t>
            </w:r>
            <w:proofErr w:type="gramStart"/>
            <w:r>
              <w:rPr>
                <w:rFonts w:ascii="Arial" w:eastAsia="Arial" w:hAnsi="Arial" w:cs="Arial"/>
                <w:color w:val="000000" w:themeColor="text1"/>
              </w:rPr>
              <w:t>up to date</w:t>
            </w:r>
            <w:proofErr w:type="gramEnd"/>
            <w:r>
              <w:rPr>
                <w:rFonts w:ascii="Arial" w:eastAsia="Arial" w:hAnsi="Arial" w:cs="Arial"/>
                <w:color w:val="000000" w:themeColor="text1"/>
              </w:rPr>
              <w:t xml:space="preserve"> register. Works currently issued are looking at surveying properties that have 1) no data against them, misfiled or no access, 2) surveys for the HIP programme, 3) re-inspections of aged surveys and 4) surveys of properties where </w:t>
            </w:r>
            <w:proofErr w:type="gramStart"/>
            <w:r>
              <w:rPr>
                <w:rFonts w:ascii="Arial" w:eastAsia="Arial" w:hAnsi="Arial" w:cs="Arial"/>
                <w:color w:val="000000" w:themeColor="text1"/>
              </w:rPr>
              <w:t>high risk</w:t>
            </w:r>
            <w:proofErr w:type="gramEnd"/>
            <w:r>
              <w:rPr>
                <w:rFonts w:ascii="Arial" w:eastAsia="Arial" w:hAnsi="Arial" w:cs="Arial"/>
                <w:color w:val="000000" w:themeColor="text1"/>
              </w:rPr>
              <w:t xml:space="preserve"> removals have taken place:</w:t>
            </w:r>
          </w:p>
          <w:tbl>
            <w:tblPr>
              <w:tblW w:w="7931" w:type="dxa"/>
              <w:tblLayout w:type="fixed"/>
              <w:tblLook w:val="04A0" w:firstRow="1" w:lastRow="0" w:firstColumn="1" w:lastColumn="0" w:noHBand="0" w:noVBand="1"/>
            </w:tblPr>
            <w:tblGrid>
              <w:gridCol w:w="1764"/>
              <w:gridCol w:w="1207"/>
              <w:gridCol w:w="1207"/>
              <w:gridCol w:w="1207"/>
              <w:gridCol w:w="1273"/>
              <w:gridCol w:w="1273"/>
            </w:tblGrid>
            <w:tr w:rsidR="00124DF3" w:rsidRPr="009D3760" w14:paraId="5E938762" w14:textId="77777777" w:rsidTr="00DB7DB5">
              <w:trPr>
                <w:trHeight w:val="285"/>
              </w:trPr>
              <w:tc>
                <w:tcPr>
                  <w:tcW w:w="1764" w:type="dxa"/>
                  <w:tcBorders>
                    <w:top w:val="nil"/>
                    <w:left w:val="nil"/>
                    <w:bottom w:val="nil"/>
                    <w:right w:val="nil"/>
                  </w:tcBorders>
                  <w:shd w:val="clear" w:color="auto" w:fill="auto"/>
                  <w:noWrap/>
                  <w:vAlign w:val="bottom"/>
                  <w:hideMark/>
                </w:tcPr>
                <w:p w14:paraId="005405AC" w14:textId="77777777" w:rsidR="00124DF3" w:rsidRPr="00660036" w:rsidRDefault="00124DF3" w:rsidP="00FE55E5">
                  <w:pPr>
                    <w:framePr w:hSpace="180" w:wrap="around" w:vAnchor="text" w:hAnchor="text" w:y="1"/>
                    <w:spacing w:after="0" w:line="240" w:lineRule="auto"/>
                    <w:suppressOverlap/>
                    <w:rPr>
                      <w:rFonts w:eastAsia="Times New Roman" w:cstheme="minorHAnsi"/>
                      <w:b/>
                      <w:bCs/>
                      <w:sz w:val="18"/>
                      <w:szCs w:val="18"/>
                      <w:u w:val="single"/>
                      <w:lang w:eastAsia="en-GB"/>
                    </w:rPr>
                  </w:pPr>
                  <w:r w:rsidRPr="00660036">
                    <w:rPr>
                      <w:rFonts w:eastAsia="Times New Roman" w:cstheme="minorHAnsi"/>
                      <w:b/>
                      <w:bCs/>
                      <w:sz w:val="18"/>
                      <w:szCs w:val="18"/>
                      <w:u w:val="single"/>
                      <w:lang w:eastAsia="en-GB"/>
                    </w:rPr>
                    <w:t>DOMESTIC</w:t>
                  </w:r>
                </w:p>
              </w:tc>
              <w:tc>
                <w:tcPr>
                  <w:tcW w:w="1207" w:type="dxa"/>
                  <w:tcBorders>
                    <w:top w:val="nil"/>
                    <w:left w:val="nil"/>
                    <w:bottom w:val="nil"/>
                    <w:right w:val="nil"/>
                  </w:tcBorders>
                  <w:shd w:val="clear" w:color="auto" w:fill="auto"/>
                  <w:noWrap/>
                  <w:vAlign w:val="bottom"/>
                  <w:hideMark/>
                </w:tcPr>
                <w:p w14:paraId="326A3994" w14:textId="77777777" w:rsidR="00124DF3" w:rsidRPr="00660036" w:rsidRDefault="00124DF3" w:rsidP="00FE55E5">
                  <w:pPr>
                    <w:framePr w:hSpace="180" w:wrap="around" w:vAnchor="text" w:hAnchor="text" w:y="1"/>
                    <w:spacing w:after="0" w:line="240" w:lineRule="auto"/>
                    <w:suppressOverlap/>
                    <w:rPr>
                      <w:rFonts w:ascii="Times New Roman" w:eastAsia="Times New Roman" w:hAnsi="Times New Roman"/>
                      <w:sz w:val="18"/>
                      <w:szCs w:val="18"/>
                      <w:lang w:eastAsia="en-GB"/>
                    </w:rPr>
                  </w:pPr>
                </w:p>
              </w:tc>
              <w:tc>
                <w:tcPr>
                  <w:tcW w:w="1207" w:type="dxa"/>
                  <w:tcBorders>
                    <w:top w:val="nil"/>
                    <w:left w:val="nil"/>
                    <w:bottom w:val="nil"/>
                    <w:right w:val="nil"/>
                  </w:tcBorders>
                  <w:shd w:val="clear" w:color="auto" w:fill="auto"/>
                  <w:noWrap/>
                  <w:vAlign w:val="bottom"/>
                  <w:hideMark/>
                </w:tcPr>
                <w:p w14:paraId="302FAF0C" w14:textId="77777777" w:rsidR="00124DF3" w:rsidRPr="00660036" w:rsidRDefault="00124DF3" w:rsidP="00FE55E5">
                  <w:pPr>
                    <w:framePr w:hSpace="180" w:wrap="around" w:vAnchor="text" w:hAnchor="text" w:y="1"/>
                    <w:spacing w:after="0" w:line="240" w:lineRule="auto"/>
                    <w:suppressOverlap/>
                    <w:rPr>
                      <w:rFonts w:ascii="Times New Roman" w:eastAsia="Times New Roman" w:hAnsi="Times New Roman"/>
                      <w:sz w:val="18"/>
                      <w:szCs w:val="18"/>
                      <w:lang w:eastAsia="en-GB"/>
                    </w:rPr>
                  </w:pPr>
                </w:p>
              </w:tc>
              <w:tc>
                <w:tcPr>
                  <w:tcW w:w="1207" w:type="dxa"/>
                  <w:tcBorders>
                    <w:top w:val="nil"/>
                    <w:left w:val="nil"/>
                    <w:bottom w:val="nil"/>
                    <w:right w:val="nil"/>
                  </w:tcBorders>
                  <w:shd w:val="clear" w:color="auto" w:fill="auto"/>
                  <w:noWrap/>
                  <w:vAlign w:val="bottom"/>
                  <w:hideMark/>
                </w:tcPr>
                <w:p w14:paraId="305B1DC7" w14:textId="77777777" w:rsidR="00124DF3" w:rsidRPr="00660036" w:rsidRDefault="00124DF3" w:rsidP="00FE55E5">
                  <w:pPr>
                    <w:framePr w:hSpace="180" w:wrap="around" w:vAnchor="text" w:hAnchor="text" w:y="1"/>
                    <w:spacing w:after="0" w:line="240" w:lineRule="auto"/>
                    <w:suppressOverlap/>
                    <w:rPr>
                      <w:rFonts w:ascii="Times New Roman" w:eastAsia="Times New Roman" w:hAnsi="Times New Roman"/>
                      <w:sz w:val="18"/>
                      <w:szCs w:val="18"/>
                      <w:lang w:eastAsia="en-GB"/>
                    </w:rPr>
                  </w:pPr>
                </w:p>
              </w:tc>
              <w:tc>
                <w:tcPr>
                  <w:tcW w:w="1273" w:type="dxa"/>
                  <w:tcBorders>
                    <w:top w:val="nil"/>
                    <w:left w:val="nil"/>
                    <w:bottom w:val="nil"/>
                    <w:right w:val="nil"/>
                  </w:tcBorders>
                  <w:shd w:val="clear" w:color="auto" w:fill="auto"/>
                  <w:noWrap/>
                  <w:vAlign w:val="bottom"/>
                  <w:hideMark/>
                </w:tcPr>
                <w:p w14:paraId="32921A89" w14:textId="77777777" w:rsidR="00124DF3" w:rsidRPr="00660036" w:rsidRDefault="00124DF3" w:rsidP="00FE55E5">
                  <w:pPr>
                    <w:framePr w:hSpace="180" w:wrap="around" w:vAnchor="text" w:hAnchor="text" w:y="1"/>
                    <w:spacing w:after="0" w:line="240" w:lineRule="auto"/>
                    <w:suppressOverlap/>
                    <w:rPr>
                      <w:rFonts w:ascii="Times New Roman" w:eastAsia="Times New Roman" w:hAnsi="Times New Roman"/>
                      <w:sz w:val="18"/>
                      <w:szCs w:val="18"/>
                      <w:lang w:eastAsia="en-GB"/>
                    </w:rPr>
                  </w:pPr>
                </w:p>
              </w:tc>
              <w:tc>
                <w:tcPr>
                  <w:tcW w:w="1273" w:type="dxa"/>
                  <w:tcBorders>
                    <w:top w:val="nil"/>
                    <w:left w:val="nil"/>
                    <w:bottom w:val="nil"/>
                    <w:right w:val="nil"/>
                  </w:tcBorders>
                  <w:shd w:val="clear" w:color="auto" w:fill="auto"/>
                  <w:noWrap/>
                  <w:vAlign w:val="bottom"/>
                  <w:hideMark/>
                </w:tcPr>
                <w:p w14:paraId="2A10B8F0" w14:textId="77777777" w:rsidR="00124DF3" w:rsidRPr="00660036" w:rsidRDefault="00124DF3" w:rsidP="00FE55E5">
                  <w:pPr>
                    <w:framePr w:hSpace="180" w:wrap="around" w:vAnchor="text" w:hAnchor="text" w:y="1"/>
                    <w:spacing w:after="0" w:line="240" w:lineRule="auto"/>
                    <w:suppressOverlap/>
                    <w:rPr>
                      <w:rFonts w:ascii="Times New Roman" w:eastAsia="Times New Roman" w:hAnsi="Times New Roman"/>
                      <w:sz w:val="18"/>
                      <w:szCs w:val="18"/>
                      <w:lang w:eastAsia="en-GB"/>
                    </w:rPr>
                  </w:pPr>
                </w:p>
              </w:tc>
            </w:tr>
            <w:tr w:rsidR="00124DF3" w:rsidRPr="009D3760" w14:paraId="2C89F974" w14:textId="77777777" w:rsidTr="00DB7DB5">
              <w:trPr>
                <w:trHeight w:val="855"/>
              </w:trPr>
              <w:tc>
                <w:tcPr>
                  <w:tcW w:w="17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BD9D48"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TOTAL DOMESTIC PROPERTIES Asbestos Applicable</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7147B576"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MANAGEMENT SURVEYS AVAILABLE</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670955B1"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R&amp;D SURVEYS AVAILABLE</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6C2961CE"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HIGH RISK WORKS</w:t>
                  </w:r>
                </w:p>
              </w:tc>
              <w:tc>
                <w:tcPr>
                  <w:tcW w:w="1273" w:type="dxa"/>
                  <w:tcBorders>
                    <w:top w:val="single" w:sz="4" w:space="0" w:color="auto"/>
                    <w:left w:val="nil"/>
                    <w:bottom w:val="single" w:sz="4" w:space="0" w:color="auto"/>
                    <w:right w:val="single" w:sz="4" w:space="0" w:color="auto"/>
                  </w:tcBorders>
                  <w:shd w:val="clear" w:color="000000" w:fill="D9D9D9"/>
                  <w:vAlign w:val="center"/>
                  <w:hideMark/>
                </w:tcPr>
                <w:p w14:paraId="0A9A1B5E"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MEDIUM RISK WORKS</w:t>
                  </w:r>
                </w:p>
              </w:tc>
              <w:tc>
                <w:tcPr>
                  <w:tcW w:w="1273" w:type="dxa"/>
                  <w:tcBorders>
                    <w:top w:val="single" w:sz="4" w:space="0" w:color="auto"/>
                    <w:left w:val="nil"/>
                    <w:bottom w:val="single" w:sz="4" w:space="0" w:color="auto"/>
                    <w:right w:val="single" w:sz="4" w:space="0" w:color="auto"/>
                  </w:tcBorders>
                  <w:shd w:val="clear" w:color="000000" w:fill="D9D9D9"/>
                  <w:vAlign w:val="center"/>
                  <w:hideMark/>
                </w:tcPr>
                <w:p w14:paraId="55189E9E"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LOW RISK WORKS</w:t>
                  </w:r>
                </w:p>
              </w:tc>
            </w:tr>
            <w:tr w:rsidR="00124DF3" w:rsidRPr="009D3760" w14:paraId="1C7E64A9" w14:textId="77777777" w:rsidTr="00DB7DB5">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443399C0"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3985</w:t>
                  </w:r>
                </w:p>
              </w:tc>
              <w:tc>
                <w:tcPr>
                  <w:tcW w:w="1207" w:type="dxa"/>
                  <w:tcBorders>
                    <w:top w:val="nil"/>
                    <w:left w:val="nil"/>
                    <w:bottom w:val="single" w:sz="4" w:space="0" w:color="auto"/>
                    <w:right w:val="single" w:sz="4" w:space="0" w:color="auto"/>
                  </w:tcBorders>
                  <w:shd w:val="clear" w:color="auto" w:fill="auto"/>
                  <w:noWrap/>
                  <w:vAlign w:val="bottom"/>
                  <w:hideMark/>
                </w:tcPr>
                <w:p w14:paraId="0A9E46F3"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3783</w:t>
                  </w:r>
                </w:p>
              </w:tc>
              <w:tc>
                <w:tcPr>
                  <w:tcW w:w="1207" w:type="dxa"/>
                  <w:tcBorders>
                    <w:top w:val="nil"/>
                    <w:left w:val="nil"/>
                    <w:bottom w:val="single" w:sz="4" w:space="0" w:color="auto"/>
                    <w:right w:val="single" w:sz="4" w:space="0" w:color="auto"/>
                  </w:tcBorders>
                  <w:shd w:val="clear" w:color="auto" w:fill="auto"/>
                  <w:noWrap/>
                  <w:vAlign w:val="bottom"/>
                  <w:hideMark/>
                </w:tcPr>
                <w:p w14:paraId="751496D7"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0</w:t>
                  </w:r>
                </w:p>
              </w:tc>
              <w:tc>
                <w:tcPr>
                  <w:tcW w:w="1207" w:type="dxa"/>
                  <w:tcBorders>
                    <w:top w:val="nil"/>
                    <w:left w:val="nil"/>
                    <w:bottom w:val="single" w:sz="4" w:space="0" w:color="auto"/>
                    <w:right w:val="single" w:sz="4" w:space="0" w:color="auto"/>
                  </w:tcBorders>
                  <w:shd w:val="clear" w:color="auto" w:fill="auto"/>
                  <w:noWrap/>
                  <w:vAlign w:val="bottom"/>
                  <w:hideMark/>
                </w:tcPr>
                <w:p w14:paraId="31EBA9A5"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3</w:t>
                  </w:r>
                </w:p>
              </w:tc>
              <w:tc>
                <w:tcPr>
                  <w:tcW w:w="1273" w:type="dxa"/>
                  <w:tcBorders>
                    <w:top w:val="nil"/>
                    <w:left w:val="nil"/>
                    <w:bottom w:val="single" w:sz="4" w:space="0" w:color="auto"/>
                    <w:right w:val="single" w:sz="4" w:space="0" w:color="auto"/>
                  </w:tcBorders>
                  <w:shd w:val="clear" w:color="auto" w:fill="auto"/>
                  <w:noWrap/>
                  <w:vAlign w:val="bottom"/>
                  <w:hideMark/>
                </w:tcPr>
                <w:p w14:paraId="38D7FC61"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101</w:t>
                  </w:r>
                </w:p>
              </w:tc>
              <w:tc>
                <w:tcPr>
                  <w:tcW w:w="1273" w:type="dxa"/>
                  <w:tcBorders>
                    <w:top w:val="nil"/>
                    <w:left w:val="nil"/>
                    <w:bottom w:val="single" w:sz="4" w:space="0" w:color="auto"/>
                    <w:right w:val="single" w:sz="4" w:space="0" w:color="auto"/>
                  </w:tcBorders>
                  <w:shd w:val="clear" w:color="auto" w:fill="auto"/>
                  <w:noWrap/>
                  <w:vAlign w:val="bottom"/>
                  <w:hideMark/>
                </w:tcPr>
                <w:p w14:paraId="50F9DC1F"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7423</w:t>
                  </w:r>
                </w:p>
              </w:tc>
            </w:tr>
            <w:tr w:rsidR="00124DF3" w:rsidRPr="009D3760" w14:paraId="3317E527" w14:textId="77777777" w:rsidTr="00DB7DB5">
              <w:trPr>
                <w:trHeight w:val="28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14:paraId="37E8613D"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100%</w:t>
                  </w:r>
                </w:p>
              </w:tc>
              <w:tc>
                <w:tcPr>
                  <w:tcW w:w="1207" w:type="dxa"/>
                  <w:tcBorders>
                    <w:top w:val="nil"/>
                    <w:left w:val="nil"/>
                    <w:bottom w:val="single" w:sz="4" w:space="0" w:color="auto"/>
                    <w:right w:val="single" w:sz="4" w:space="0" w:color="auto"/>
                  </w:tcBorders>
                  <w:shd w:val="clear" w:color="auto" w:fill="auto"/>
                  <w:noWrap/>
                  <w:vAlign w:val="bottom"/>
                  <w:hideMark/>
                </w:tcPr>
                <w:p w14:paraId="68E743B0"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95%</w:t>
                  </w:r>
                </w:p>
              </w:tc>
              <w:tc>
                <w:tcPr>
                  <w:tcW w:w="1207" w:type="dxa"/>
                  <w:tcBorders>
                    <w:top w:val="nil"/>
                    <w:left w:val="nil"/>
                    <w:bottom w:val="single" w:sz="4" w:space="0" w:color="auto"/>
                    <w:right w:val="single" w:sz="4" w:space="0" w:color="auto"/>
                  </w:tcBorders>
                  <w:shd w:val="clear" w:color="auto" w:fill="auto"/>
                  <w:noWrap/>
                  <w:vAlign w:val="bottom"/>
                  <w:hideMark/>
                </w:tcPr>
                <w:p w14:paraId="0B1CB1AC"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0%</w:t>
                  </w:r>
                </w:p>
              </w:tc>
              <w:tc>
                <w:tcPr>
                  <w:tcW w:w="1207" w:type="dxa"/>
                  <w:tcBorders>
                    <w:top w:val="nil"/>
                    <w:left w:val="nil"/>
                    <w:bottom w:val="single" w:sz="4" w:space="0" w:color="auto"/>
                    <w:right w:val="single" w:sz="4" w:space="0" w:color="auto"/>
                  </w:tcBorders>
                  <w:shd w:val="clear" w:color="auto" w:fill="auto"/>
                  <w:noWrap/>
                  <w:vAlign w:val="bottom"/>
                  <w:hideMark/>
                </w:tcPr>
                <w:p w14:paraId="66D8DB30"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0.04%</w:t>
                  </w:r>
                </w:p>
              </w:tc>
              <w:tc>
                <w:tcPr>
                  <w:tcW w:w="1273" w:type="dxa"/>
                  <w:tcBorders>
                    <w:top w:val="nil"/>
                    <w:left w:val="nil"/>
                    <w:bottom w:val="single" w:sz="4" w:space="0" w:color="auto"/>
                    <w:right w:val="single" w:sz="4" w:space="0" w:color="auto"/>
                  </w:tcBorders>
                  <w:shd w:val="clear" w:color="auto" w:fill="auto"/>
                  <w:noWrap/>
                  <w:vAlign w:val="bottom"/>
                  <w:hideMark/>
                </w:tcPr>
                <w:p w14:paraId="285DBA1F"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1.34%</w:t>
                  </w:r>
                </w:p>
              </w:tc>
              <w:tc>
                <w:tcPr>
                  <w:tcW w:w="1273" w:type="dxa"/>
                  <w:tcBorders>
                    <w:top w:val="nil"/>
                    <w:left w:val="nil"/>
                    <w:bottom w:val="single" w:sz="4" w:space="0" w:color="auto"/>
                    <w:right w:val="single" w:sz="4" w:space="0" w:color="auto"/>
                  </w:tcBorders>
                  <w:shd w:val="clear" w:color="auto" w:fill="auto"/>
                  <w:noWrap/>
                  <w:vAlign w:val="bottom"/>
                  <w:hideMark/>
                </w:tcPr>
                <w:p w14:paraId="2EBA1081" w14:textId="77777777" w:rsidR="00124DF3" w:rsidRPr="00660036" w:rsidRDefault="00124DF3" w:rsidP="00FE55E5">
                  <w:pPr>
                    <w:framePr w:hSpace="180" w:wrap="around" w:vAnchor="text" w:hAnchor="text" w:y="1"/>
                    <w:spacing w:after="0" w:line="240" w:lineRule="auto"/>
                    <w:suppressOverlap/>
                    <w:jc w:val="center"/>
                    <w:rPr>
                      <w:rFonts w:eastAsia="Times New Roman" w:cs="Calibri"/>
                      <w:b/>
                      <w:bCs/>
                      <w:color w:val="000000"/>
                      <w:sz w:val="18"/>
                      <w:szCs w:val="18"/>
                      <w:lang w:eastAsia="en-GB"/>
                    </w:rPr>
                  </w:pPr>
                  <w:r w:rsidRPr="00660036">
                    <w:rPr>
                      <w:rFonts w:eastAsia="Times New Roman" w:cs="Calibri"/>
                      <w:b/>
                      <w:bCs/>
                      <w:color w:val="000000"/>
                      <w:sz w:val="18"/>
                      <w:szCs w:val="18"/>
                      <w:lang w:eastAsia="en-GB"/>
                    </w:rPr>
                    <w:t>98.59%</w:t>
                  </w:r>
                </w:p>
              </w:tc>
            </w:tr>
          </w:tbl>
          <w:p w14:paraId="36BEDD2A" w14:textId="77777777" w:rsidR="00124DF3" w:rsidRDefault="00124DF3" w:rsidP="00564BD5">
            <w:pPr>
              <w:spacing w:after="0" w:line="240" w:lineRule="auto"/>
              <w:rPr>
                <w:rFonts w:ascii="Arial" w:eastAsia="Arial" w:hAnsi="Arial" w:cs="Arial"/>
                <w:color w:val="000000" w:themeColor="text1"/>
              </w:rPr>
            </w:pPr>
          </w:p>
          <w:p w14:paraId="53375F7C" w14:textId="77777777" w:rsidR="00124DF3"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Block properties are currently being surveyed and re-inspected to comply with CAR20212.</w:t>
            </w:r>
          </w:p>
          <w:p w14:paraId="33DFBAA5" w14:textId="75F2832D" w:rsidR="00124DF3"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 xml:space="preserve">Current certification is being reviewed on the quality of is content and availability </w:t>
            </w:r>
            <w:proofErr w:type="gramStart"/>
            <w:r>
              <w:rPr>
                <w:rFonts w:ascii="Arial" w:eastAsia="Arial" w:hAnsi="Arial" w:cs="Arial"/>
                <w:color w:val="000000" w:themeColor="text1"/>
              </w:rPr>
              <w:t>so as to</w:t>
            </w:r>
            <w:proofErr w:type="gramEnd"/>
            <w:r>
              <w:rPr>
                <w:rFonts w:ascii="Arial" w:eastAsia="Arial" w:hAnsi="Arial" w:cs="Arial"/>
                <w:color w:val="000000" w:themeColor="text1"/>
              </w:rPr>
              <w:t xml:space="preserve"> reduce duplication of orders and assist in prioritising renewing reports held with poor quality data or require updating due to removals that have taken place. </w:t>
            </w:r>
          </w:p>
          <w:p w14:paraId="29081453" w14:textId="77777777" w:rsidR="00124DF3" w:rsidRDefault="00124DF3" w:rsidP="00564BD5">
            <w:pPr>
              <w:spacing w:after="0" w:line="240" w:lineRule="auto"/>
              <w:rPr>
                <w:rFonts w:ascii="Arial" w:eastAsia="Arial" w:hAnsi="Arial" w:cs="Arial"/>
                <w:color w:val="000000" w:themeColor="text1"/>
              </w:rPr>
            </w:pPr>
          </w:p>
          <w:p w14:paraId="36007976" w14:textId="77777777" w:rsidR="00124DF3" w:rsidRPr="00AA0CA8" w:rsidRDefault="00124DF3" w:rsidP="00564BD5">
            <w:pPr>
              <w:spacing w:after="0" w:line="240" w:lineRule="auto"/>
              <w:rPr>
                <w:rFonts w:ascii="Arial" w:eastAsia="Arial" w:hAnsi="Arial" w:cs="Arial"/>
                <w:b/>
                <w:color w:val="000000" w:themeColor="text1"/>
                <w:u w:val="single"/>
              </w:rPr>
            </w:pPr>
            <w:r w:rsidRPr="00AA0CA8">
              <w:rPr>
                <w:rFonts w:ascii="Arial" w:eastAsia="Arial" w:hAnsi="Arial" w:cs="Arial"/>
                <w:b/>
                <w:color w:val="000000" w:themeColor="text1"/>
                <w:u w:val="single"/>
              </w:rPr>
              <w:t>Gas, SF &amp; ASHP Servicing</w:t>
            </w:r>
          </w:p>
          <w:p w14:paraId="4B407E61" w14:textId="77777777" w:rsidR="00124DF3" w:rsidRDefault="00124DF3" w:rsidP="00564BD5">
            <w:pPr>
              <w:spacing w:after="0" w:line="240" w:lineRule="auto"/>
              <w:rPr>
                <w:rFonts w:ascii="Arial" w:eastAsia="Arial" w:hAnsi="Arial" w:cs="Arial"/>
                <w:color w:val="000000" w:themeColor="text1"/>
              </w:rPr>
            </w:pPr>
            <w:r>
              <w:rPr>
                <w:rFonts w:ascii="Arial" w:eastAsia="Arial" w:hAnsi="Arial" w:cs="Arial"/>
                <w:color w:val="000000" w:themeColor="text1"/>
              </w:rPr>
              <w:t>Heating servicing is undertaken by Sure Maintenance and the current contract is coming up to expiry and due for renewal. Issues are still present with access, and work is being undertaken with Housing Management to enforce access as the number is triple what we’d normally expect:</w:t>
            </w:r>
          </w:p>
          <w:p w14:paraId="043D3944" w14:textId="77777777" w:rsidR="00124DF3" w:rsidRPr="00AA0CA8" w:rsidRDefault="00124DF3" w:rsidP="00564BD5">
            <w:pPr>
              <w:spacing w:after="0" w:line="240" w:lineRule="auto"/>
              <w:rPr>
                <w:rFonts w:ascii="Arial" w:eastAsia="Arial" w:hAnsi="Arial" w:cs="Arial"/>
                <w:color w:val="000000" w:themeColor="text1"/>
                <w:u w:val="single"/>
              </w:rPr>
            </w:pPr>
            <w:r w:rsidRPr="00AA0CA8">
              <w:rPr>
                <w:rFonts w:ascii="Arial" w:eastAsia="Arial" w:hAnsi="Arial" w:cs="Arial"/>
                <w:color w:val="000000" w:themeColor="text1"/>
                <w:u w:val="single"/>
              </w:rPr>
              <w:t>Gas Servicing</w:t>
            </w:r>
          </w:p>
          <w:tbl>
            <w:tblPr>
              <w:tblW w:w="6086" w:type="dxa"/>
              <w:jc w:val="center"/>
              <w:tblLayout w:type="fixed"/>
              <w:tblLook w:val="04A0" w:firstRow="1" w:lastRow="0" w:firstColumn="1" w:lastColumn="0" w:noHBand="0" w:noVBand="1"/>
            </w:tblPr>
            <w:tblGrid>
              <w:gridCol w:w="4640"/>
              <w:gridCol w:w="1446"/>
            </w:tblGrid>
            <w:tr w:rsidR="00124DF3" w:rsidRPr="00672DC3" w14:paraId="475654CA" w14:textId="77777777" w:rsidTr="004560A5">
              <w:trPr>
                <w:trHeight w:val="293"/>
                <w:jc w:val="center"/>
              </w:trPr>
              <w:tc>
                <w:tcPr>
                  <w:tcW w:w="4640" w:type="dxa"/>
                  <w:tcBorders>
                    <w:top w:val="single" w:sz="8" w:space="0" w:color="auto"/>
                    <w:left w:val="single" w:sz="8" w:space="0" w:color="auto"/>
                    <w:bottom w:val="single" w:sz="8" w:space="0" w:color="auto"/>
                    <w:right w:val="nil"/>
                  </w:tcBorders>
                  <w:shd w:val="clear" w:color="000000" w:fill="D9D9D9"/>
                  <w:noWrap/>
                  <w:vAlign w:val="bottom"/>
                  <w:hideMark/>
                </w:tcPr>
                <w:p w14:paraId="3BCA9A01"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72DC3">
                    <w:rPr>
                      <w:rFonts w:eastAsia="Times New Roman" w:cs="Calibri"/>
                      <w:b/>
                      <w:bCs/>
                      <w:color w:val="000000"/>
                      <w:lang w:eastAsia="en-GB"/>
                    </w:rPr>
                    <w:t>COMPLIANCE</w:t>
                  </w:r>
                  <w:r>
                    <w:rPr>
                      <w:rFonts w:eastAsia="Times New Roman" w:cs="Calibri"/>
                      <w:b/>
                      <w:bCs/>
                      <w:color w:val="000000"/>
                      <w:lang w:eastAsia="en-GB"/>
                    </w:rPr>
                    <w:t xml:space="preserve"> - GAS</w:t>
                  </w:r>
                </w:p>
              </w:tc>
              <w:tc>
                <w:tcPr>
                  <w:tcW w:w="144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682E9F5"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Pr>
                      <w:rFonts w:cs="Calibri"/>
                      <w:b/>
                      <w:bCs/>
                      <w:color w:val="000000"/>
                    </w:rPr>
                    <w:t>3304</w:t>
                  </w:r>
                </w:p>
              </w:tc>
            </w:tr>
            <w:tr w:rsidR="00124DF3" w:rsidRPr="00672DC3" w14:paraId="68126C8F" w14:textId="77777777" w:rsidTr="004560A5">
              <w:trPr>
                <w:trHeight w:val="293"/>
                <w:jc w:val="center"/>
              </w:trPr>
              <w:tc>
                <w:tcPr>
                  <w:tcW w:w="4640" w:type="dxa"/>
                  <w:tcBorders>
                    <w:top w:val="nil"/>
                    <w:left w:val="single" w:sz="8" w:space="0" w:color="auto"/>
                    <w:bottom w:val="single" w:sz="4" w:space="0" w:color="auto"/>
                    <w:right w:val="single" w:sz="8" w:space="0" w:color="auto"/>
                  </w:tcBorders>
                  <w:shd w:val="clear" w:color="000000" w:fill="92D050"/>
                  <w:noWrap/>
                  <w:vAlign w:val="bottom"/>
                  <w:hideMark/>
                </w:tcPr>
                <w:p w14:paraId="55FF9BBA"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OK</w:t>
                  </w:r>
                </w:p>
              </w:tc>
              <w:tc>
                <w:tcPr>
                  <w:tcW w:w="1446" w:type="dxa"/>
                  <w:tcBorders>
                    <w:top w:val="nil"/>
                    <w:left w:val="nil"/>
                    <w:bottom w:val="single" w:sz="4" w:space="0" w:color="auto"/>
                    <w:right w:val="single" w:sz="8" w:space="0" w:color="auto"/>
                  </w:tcBorders>
                  <w:shd w:val="clear" w:color="auto" w:fill="auto"/>
                  <w:noWrap/>
                  <w:vAlign w:val="bottom"/>
                  <w:hideMark/>
                </w:tcPr>
                <w:p w14:paraId="4A062050"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cs="Calibri"/>
                      <w:b/>
                      <w:bCs/>
                      <w:color w:val="000000"/>
                    </w:rPr>
                    <w:t>3279</w:t>
                  </w:r>
                </w:p>
              </w:tc>
            </w:tr>
            <w:tr w:rsidR="00124DF3" w:rsidRPr="00672DC3" w14:paraId="58AFCA21" w14:textId="77777777" w:rsidTr="004560A5">
              <w:trPr>
                <w:trHeight w:val="323"/>
                <w:jc w:val="center"/>
              </w:trPr>
              <w:tc>
                <w:tcPr>
                  <w:tcW w:w="4640" w:type="dxa"/>
                  <w:tcBorders>
                    <w:top w:val="nil"/>
                    <w:left w:val="single" w:sz="8" w:space="0" w:color="auto"/>
                    <w:bottom w:val="single" w:sz="8" w:space="0" w:color="auto"/>
                    <w:right w:val="nil"/>
                  </w:tcBorders>
                  <w:shd w:val="clear" w:color="000000" w:fill="FF0000"/>
                  <w:noWrap/>
                  <w:vAlign w:val="bottom"/>
                  <w:hideMark/>
                </w:tcPr>
                <w:p w14:paraId="25DB9F70"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NOT COMPLIANT</w:t>
                  </w:r>
                </w:p>
              </w:tc>
              <w:tc>
                <w:tcPr>
                  <w:tcW w:w="1446" w:type="dxa"/>
                  <w:tcBorders>
                    <w:top w:val="nil"/>
                    <w:left w:val="single" w:sz="8" w:space="0" w:color="auto"/>
                    <w:bottom w:val="single" w:sz="8" w:space="0" w:color="auto"/>
                    <w:right w:val="single" w:sz="8" w:space="0" w:color="auto"/>
                  </w:tcBorders>
                  <w:shd w:val="clear" w:color="auto" w:fill="auto"/>
                  <w:noWrap/>
                  <w:vAlign w:val="bottom"/>
                  <w:hideMark/>
                </w:tcPr>
                <w:p w14:paraId="75805E55"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25</w:t>
                  </w:r>
                </w:p>
              </w:tc>
            </w:tr>
            <w:tr w:rsidR="00124DF3" w:rsidRPr="00672DC3" w14:paraId="339C936C" w14:textId="77777777" w:rsidTr="004560A5">
              <w:trPr>
                <w:trHeight w:val="323"/>
                <w:jc w:val="center"/>
              </w:trPr>
              <w:tc>
                <w:tcPr>
                  <w:tcW w:w="4640" w:type="dxa"/>
                  <w:tcBorders>
                    <w:top w:val="nil"/>
                    <w:left w:val="nil"/>
                    <w:bottom w:val="nil"/>
                    <w:right w:val="nil"/>
                  </w:tcBorders>
                  <w:shd w:val="clear" w:color="auto" w:fill="auto"/>
                  <w:noWrap/>
                  <w:vAlign w:val="bottom"/>
                  <w:hideMark/>
                </w:tcPr>
                <w:p w14:paraId="6AEA3984"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p>
              </w:tc>
              <w:tc>
                <w:tcPr>
                  <w:tcW w:w="1446" w:type="dxa"/>
                  <w:tcBorders>
                    <w:top w:val="nil"/>
                    <w:left w:val="single" w:sz="8" w:space="0" w:color="auto"/>
                    <w:bottom w:val="single" w:sz="8" w:space="0" w:color="auto"/>
                    <w:right w:val="single" w:sz="8" w:space="0" w:color="auto"/>
                  </w:tcBorders>
                  <w:shd w:val="clear" w:color="auto" w:fill="auto"/>
                  <w:noWrap/>
                  <w:vAlign w:val="bottom"/>
                  <w:hideMark/>
                </w:tcPr>
                <w:p w14:paraId="36AD5B83"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sz w:val="24"/>
                      <w:szCs w:val="24"/>
                      <w:lang w:eastAsia="en-GB"/>
                    </w:rPr>
                  </w:pPr>
                  <w:r>
                    <w:rPr>
                      <w:rFonts w:cs="Calibri"/>
                      <w:b/>
                      <w:bCs/>
                      <w:color w:val="000000"/>
                    </w:rPr>
                    <w:t>99.24%</w:t>
                  </w:r>
                </w:p>
              </w:tc>
            </w:tr>
          </w:tbl>
          <w:p w14:paraId="18D0601E" w14:textId="77777777" w:rsidR="00124DF3" w:rsidRPr="00C94470" w:rsidRDefault="00124DF3" w:rsidP="00564BD5">
            <w:pPr>
              <w:spacing w:after="0" w:line="240" w:lineRule="auto"/>
              <w:rPr>
                <w:rFonts w:ascii="Arial" w:eastAsia="Arial" w:hAnsi="Arial" w:cs="Arial"/>
                <w:color w:val="000000" w:themeColor="text1"/>
              </w:rPr>
            </w:pPr>
            <w:r w:rsidRPr="00FE732B">
              <w:rPr>
                <w:rFonts w:ascii="Arial" w:eastAsia="Arial" w:hAnsi="Arial" w:cs="Arial"/>
                <w:color w:val="000000" w:themeColor="text1"/>
              </w:rPr>
              <w:t>Previous Month 9</w:t>
            </w:r>
            <w:r>
              <w:rPr>
                <w:rFonts w:ascii="Arial" w:eastAsia="Arial" w:hAnsi="Arial" w:cs="Arial"/>
                <w:color w:val="000000" w:themeColor="text1"/>
              </w:rPr>
              <w:t>9</w:t>
            </w:r>
            <w:r w:rsidRPr="00FE732B">
              <w:rPr>
                <w:rFonts w:ascii="Arial" w:eastAsia="Arial" w:hAnsi="Arial" w:cs="Arial"/>
                <w:color w:val="000000" w:themeColor="text1"/>
              </w:rPr>
              <w:t>.</w:t>
            </w:r>
            <w:r>
              <w:rPr>
                <w:rFonts w:ascii="Arial" w:eastAsia="Arial" w:hAnsi="Arial" w:cs="Arial"/>
                <w:color w:val="000000" w:themeColor="text1"/>
              </w:rPr>
              <w:t>03</w:t>
            </w:r>
            <w:r w:rsidRPr="00FE732B">
              <w:rPr>
                <w:rFonts w:ascii="Arial" w:eastAsia="Arial" w:hAnsi="Arial" w:cs="Arial"/>
                <w:color w:val="000000" w:themeColor="text1"/>
              </w:rPr>
              <w:t xml:space="preserve">% - improvement of </w:t>
            </w:r>
            <w:r w:rsidRPr="00FE732B">
              <w:rPr>
                <w:rFonts w:ascii="Arial" w:eastAsia="Arial" w:hAnsi="Arial" w:cs="Arial"/>
              </w:rPr>
              <w:t>+0.</w:t>
            </w:r>
            <w:r>
              <w:rPr>
                <w:rFonts w:ascii="Arial" w:eastAsia="Arial" w:hAnsi="Arial" w:cs="Arial"/>
              </w:rPr>
              <w:t>21</w:t>
            </w:r>
            <w:r w:rsidRPr="00FE732B">
              <w:rPr>
                <w:rFonts w:ascii="Arial" w:eastAsia="Arial" w:hAnsi="Arial" w:cs="Arial"/>
              </w:rPr>
              <w:t>%</w:t>
            </w:r>
          </w:p>
          <w:p w14:paraId="0D041620" w14:textId="77777777" w:rsidR="00124DF3" w:rsidRPr="00FE732B" w:rsidRDefault="00124DF3" w:rsidP="00564BD5">
            <w:pPr>
              <w:spacing w:after="0" w:line="240" w:lineRule="auto"/>
              <w:rPr>
                <w:rFonts w:ascii="Arial" w:eastAsia="Arial" w:hAnsi="Arial" w:cs="Arial"/>
                <w:color w:val="000000" w:themeColor="text1"/>
              </w:rPr>
            </w:pPr>
          </w:p>
          <w:p w14:paraId="70D17814" w14:textId="77777777" w:rsidR="00124DF3" w:rsidRPr="00AA0CA8" w:rsidRDefault="00124DF3" w:rsidP="00564BD5">
            <w:pPr>
              <w:spacing w:after="0" w:line="240" w:lineRule="auto"/>
              <w:rPr>
                <w:rFonts w:ascii="Arial" w:eastAsia="Arial" w:hAnsi="Arial" w:cs="Arial"/>
                <w:color w:val="000000" w:themeColor="text1"/>
                <w:u w:val="single"/>
              </w:rPr>
            </w:pPr>
            <w:r w:rsidRPr="00AA0CA8">
              <w:rPr>
                <w:rFonts w:ascii="Arial" w:eastAsia="Arial" w:hAnsi="Arial" w:cs="Arial"/>
                <w:color w:val="000000" w:themeColor="text1"/>
                <w:u w:val="single"/>
              </w:rPr>
              <w:t>SF Servicing</w:t>
            </w:r>
          </w:p>
          <w:tbl>
            <w:tblPr>
              <w:tblW w:w="5802" w:type="dxa"/>
              <w:jc w:val="center"/>
              <w:tblLayout w:type="fixed"/>
              <w:tblLook w:val="04A0" w:firstRow="1" w:lastRow="0" w:firstColumn="1" w:lastColumn="0" w:noHBand="0" w:noVBand="1"/>
            </w:tblPr>
            <w:tblGrid>
              <w:gridCol w:w="4640"/>
              <w:gridCol w:w="1162"/>
            </w:tblGrid>
            <w:tr w:rsidR="00124DF3" w:rsidRPr="00672DC3" w14:paraId="2B78DF65" w14:textId="77777777" w:rsidTr="004560A5">
              <w:trPr>
                <w:trHeight w:val="293"/>
                <w:jc w:val="center"/>
              </w:trPr>
              <w:tc>
                <w:tcPr>
                  <w:tcW w:w="4640" w:type="dxa"/>
                  <w:tcBorders>
                    <w:top w:val="single" w:sz="8" w:space="0" w:color="auto"/>
                    <w:left w:val="single" w:sz="8" w:space="0" w:color="auto"/>
                    <w:bottom w:val="single" w:sz="8" w:space="0" w:color="auto"/>
                    <w:right w:val="nil"/>
                  </w:tcBorders>
                  <w:shd w:val="clear" w:color="000000" w:fill="F2F2F2"/>
                  <w:noWrap/>
                  <w:vAlign w:val="bottom"/>
                  <w:hideMark/>
                </w:tcPr>
                <w:p w14:paraId="2EF888C9"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72DC3">
                    <w:rPr>
                      <w:rFonts w:eastAsia="Times New Roman" w:cs="Calibri"/>
                      <w:b/>
                      <w:bCs/>
                      <w:color w:val="000000"/>
                      <w:lang w:eastAsia="en-GB"/>
                    </w:rPr>
                    <w:t>COMPLIANCE</w:t>
                  </w:r>
                  <w:r>
                    <w:rPr>
                      <w:rFonts w:eastAsia="Times New Roman" w:cs="Calibri"/>
                      <w:b/>
                      <w:bCs/>
                      <w:color w:val="000000"/>
                      <w:lang w:eastAsia="en-GB"/>
                    </w:rPr>
                    <w:t xml:space="preserve"> - SF</w:t>
                  </w:r>
                </w:p>
              </w:tc>
              <w:tc>
                <w:tcPr>
                  <w:tcW w:w="1162"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0FA441B1"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Pr>
                      <w:rFonts w:cs="Calibri"/>
                      <w:b/>
                      <w:bCs/>
                      <w:color w:val="000000"/>
                    </w:rPr>
                    <w:t>128</w:t>
                  </w:r>
                </w:p>
              </w:tc>
            </w:tr>
            <w:tr w:rsidR="00124DF3" w:rsidRPr="00672DC3" w14:paraId="6CA1ECCD" w14:textId="77777777" w:rsidTr="004560A5">
              <w:trPr>
                <w:trHeight w:val="285"/>
                <w:jc w:val="center"/>
              </w:trPr>
              <w:tc>
                <w:tcPr>
                  <w:tcW w:w="4640" w:type="dxa"/>
                  <w:tcBorders>
                    <w:top w:val="nil"/>
                    <w:left w:val="single" w:sz="8" w:space="0" w:color="auto"/>
                    <w:bottom w:val="single" w:sz="4" w:space="0" w:color="auto"/>
                    <w:right w:val="nil"/>
                  </w:tcBorders>
                  <w:shd w:val="clear" w:color="000000" w:fill="92D050"/>
                  <w:noWrap/>
                  <w:vAlign w:val="bottom"/>
                  <w:hideMark/>
                </w:tcPr>
                <w:p w14:paraId="571EF317"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OK</w:t>
                  </w:r>
                </w:p>
              </w:tc>
              <w:tc>
                <w:tcPr>
                  <w:tcW w:w="1162" w:type="dxa"/>
                  <w:tcBorders>
                    <w:top w:val="nil"/>
                    <w:left w:val="single" w:sz="8" w:space="0" w:color="auto"/>
                    <w:bottom w:val="single" w:sz="4" w:space="0" w:color="auto"/>
                    <w:right w:val="single" w:sz="8" w:space="0" w:color="auto"/>
                  </w:tcBorders>
                  <w:shd w:val="clear" w:color="auto" w:fill="auto"/>
                  <w:noWrap/>
                  <w:vAlign w:val="bottom"/>
                  <w:hideMark/>
                </w:tcPr>
                <w:p w14:paraId="5960AB8C"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ascii="Arial" w:hAnsi="Arial" w:cs="Arial"/>
                      <w:b/>
                      <w:bCs/>
                      <w:sz w:val="20"/>
                      <w:szCs w:val="20"/>
                    </w:rPr>
                    <w:t>109</w:t>
                  </w:r>
                </w:p>
              </w:tc>
            </w:tr>
            <w:tr w:rsidR="00124DF3" w:rsidRPr="00672DC3" w14:paraId="0CDCC330" w14:textId="77777777" w:rsidTr="004560A5">
              <w:trPr>
                <w:trHeight w:val="293"/>
                <w:jc w:val="center"/>
              </w:trPr>
              <w:tc>
                <w:tcPr>
                  <w:tcW w:w="4640" w:type="dxa"/>
                  <w:tcBorders>
                    <w:top w:val="nil"/>
                    <w:left w:val="single" w:sz="8" w:space="0" w:color="auto"/>
                    <w:bottom w:val="single" w:sz="8" w:space="0" w:color="auto"/>
                    <w:right w:val="nil"/>
                  </w:tcBorders>
                  <w:shd w:val="clear" w:color="000000" w:fill="FF0000"/>
                  <w:noWrap/>
                  <w:vAlign w:val="bottom"/>
                  <w:hideMark/>
                </w:tcPr>
                <w:p w14:paraId="1B06779A"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NOT COMPLIANT</w:t>
                  </w:r>
                </w:p>
              </w:tc>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6226FDA0"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ascii="Arial" w:hAnsi="Arial" w:cs="Arial"/>
                      <w:b/>
                      <w:bCs/>
                      <w:sz w:val="20"/>
                      <w:szCs w:val="20"/>
                    </w:rPr>
                    <w:t>19</w:t>
                  </w:r>
                </w:p>
              </w:tc>
            </w:tr>
            <w:tr w:rsidR="00124DF3" w:rsidRPr="00672DC3" w14:paraId="6F70E540" w14:textId="77777777" w:rsidTr="004560A5">
              <w:trPr>
                <w:trHeight w:val="323"/>
                <w:jc w:val="center"/>
              </w:trPr>
              <w:tc>
                <w:tcPr>
                  <w:tcW w:w="4640" w:type="dxa"/>
                  <w:tcBorders>
                    <w:top w:val="nil"/>
                    <w:left w:val="nil"/>
                    <w:bottom w:val="nil"/>
                    <w:right w:val="nil"/>
                  </w:tcBorders>
                  <w:shd w:val="clear" w:color="auto" w:fill="auto"/>
                  <w:noWrap/>
                  <w:vAlign w:val="bottom"/>
                  <w:hideMark/>
                </w:tcPr>
                <w:p w14:paraId="0C38B6AC"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p>
              </w:tc>
              <w:tc>
                <w:tcPr>
                  <w:tcW w:w="1162" w:type="dxa"/>
                  <w:tcBorders>
                    <w:top w:val="nil"/>
                    <w:left w:val="single" w:sz="8" w:space="0" w:color="auto"/>
                    <w:bottom w:val="single" w:sz="8" w:space="0" w:color="auto"/>
                    <w:right w:val="single" w:sz="8" w:space="0" w:color="auto"/>
                  </w:tcBorders>
                  <w:shd w:val="clear" w:color="auto" w:fill="auto"/>
                  <w:noWrap/>
                  <w:vAlign w:val="bottom"/>
                  <w:hideMark/>
                </w:tcPr>
                <w:p w14:paraId="76C49ABB"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sz w:val="24"/>
                      <w:szCs w:val="24"/>
                      <w:lang w:eastAsia="en-GB"/>
                    </w:rPr>
                  </w:pPr>
                  <w:r>
                    <w:rPr>
                      <w:rFonts w:cs="Calibri"/>
                      <w:b/>
                      <w:bCs/>
                      <w:color w:val="000000"/>
                    </w:rPr>
                    <w:t>85.16%</w:t>
                  </w:r>
                </w:p>
              </w:tc>
            </w:tr>
          </w:tbl>
          <w:p w14:paraId="5917C90D" w14:textId="77777777" w:rsidR="00124DF3" w:rsidRPr="00C94470" w:rsidRDefault="00124DF3" w:rsidP="00564BD5">
            <w:pPr>
              <w:spacing w:after="0" w:line="240" w:lineRule="auto"/>
              <w:rPr>
                <w:rFonts w:ascii="Arial" w:eastAsia="Arial" w:hAnsi="Arial" w:cs="Arial"/>
                <w:color w:val="000000" w:themeColor="text1"/>
              </w:rPr>
            </w:pPr>
            <w:r w:rsidRPr="00C94470">
              <w:rPr>
                <w:rFonts w:ascii="Arial" w:eastAsia="Arial" w:hAnsi="Arial" w:cs="Arial"/>
                <w:color w:val="000000" w:themeColor="text1"/>
              </w:rPr>
              <w:t xml:space="preserve">Previous Month </w:t>
            </w:r>
            <w:r>
              <w:rPr>
                <w:rFonts w:ascii="Arial" w:eastAsia="Arial" w:hAnsi="Arial" w:cs="Arial"/>
                <w:color w:val="000000" w:themeColor="text1"/>
              </w:rPr>
              <w:t>87.50</w:t>
            </w:r>
            <w:r w:rsidRPr="00C94470">
              <w:rPr>
                <w:rFonts w:ascii="Arial" w:eastAsia="Arial" w:hAnsi="Arial" w:cs="Arial"/>
                <w:color w:val="000000" w:themeColor="text1"/>
              </w:rPr>
              <w:t xml:space="preserve">% - </w:t>
            </w:r>
            <w:r w:rsidRPr="00FE732B">
              <w:rPr>
                <w:rFonts w:ascii="Arial" w:eastAsia="Arial" w:hAnsi="Arial" w:cs="Arial"/>
                <w:color w:val="000000" w:themeColor="text1"/>
              </w:rPr>
              <w:t>decrease</w:t>
            </w:r>
            <w:r w:rsidRPr="00C94470">
              <w:rPr>
                <w:rFonts w:ascii="Arial" w:eastAsia="Arial" w:hAnsi="Arial" w:cs="Arial"/>
                <w:color w:val="000000" w:themeColor="text1"/>
              </w:rPr>
              <w:t xml:space="preserve"> of </w:t>
            </w:r>
            <w:r w:rsidRPr="00FE732B">
              <w:rPr>
                <w:rFonts w:ascii="Arial" w:eastAsia="Arial" w:hAnsi="Arial" w:cs="Arial"/>
                <w:color w:val="000000" w:themeColor="text1"/>
              </w:rPr>
              <w:t>-</w:t>
            </w:r>
            <w:r>
              <w:rPr>
                <w:rFonts w:ascii="Arial" w:eastAsia="Arial" w:hAnsi="Arial" w:cs="Arial"/>
                <w:color w:val="000000" w:themeColor="text1"/>
              </w:rPr>
              <w:t>2.34</w:t>
            </w:r>
            <w:r w:rsidRPr="00C94470">
              <w:rPr>
                <w:rFonts w:ascii="Arial" w:eastAsia="Arial" w:hAnsi="Arial" w:cs="Arial"/>
                <w:color w:val="000000" w:themeColor="text1"/>
              </w:rPr>
              <w:t>%</w:t>
            </w:r>
          </w:p>
          <w:p w14:paraId="0088DADB" w14:textId="77777777" w:rsidR="00124DF3" w:rsidRDefault="00124DF3" w:rsidP="00564BD5">
            <w:pPr>
              <w:spacing w:after="0" w:line="240" w:lineRule="auto"/>
              <w:rPr>
                <w:rFonts w:ascii="Arial" w:eastAsia="Arial" w:hAnsi="Arial" w:cs="Arial"/>
                <w:color w:val="000000" w:themeColor="text1"/>
              </w:rPr>
            </w:pPr>
          </w:p>
          <w:p w14:paraId="1D40C2F3" w14:textId="77777777" w:rsidR="00124DF3" w:rsidRPr="00AA0CA8" w:rsidRDefault="00124DF3" w:rsidP="00564BD5">
            <w:pPr>
              <w:spacing w:after="0" w:line="240" w:lineRule="auto"/>
              <w:rPr>
                <w:rFonts w:ascii="Arial" w:eastAsia="Arial" w:hAnsi="Arial" w:cs="Arial"/>
                <w:color w:val="000000" w:themeColor="text1"/>
                <w:u w:val="single"/>
              </w:rPr>
            </w:pPr>
            <w:r w:rsidRPr="00AA0CA8">
              <w:rPr>
                <w:rFonts w:ascii="Arial" w:eastAsia="Arial" w:hAnsi="Arial" w:cs="Arial"/>
                <w:color w:val="000000" w:themeColor="text1"/>
                <w:u w:val="single"/>
              </w:rPr>
              <w:t>ASHP Servicing</w:t>
            </w:r>
          </w:p>
          <w:tbl>
            <w:tblPr>
              <w:tblW w:w="6086" w:type="dxa"/>
              <w:jc w:val="center"/>
              <w:tblLayout w:type="fixed"/>
              <w:tblLook w:val="04A0" w:firstRow="1" w:lastRow="0" w:firstColumn="1" w:lastColumn="0" w:noHBand="0" w:noVBand="1"/>
            </w:tblPr>
            <w:tblGrid>
              <w:gridCol w:w="4640"/>
              <w:gridCol w:w="1446"/>
            </w:tblGrid>
            <w:tr w:rsidR="00124DF3" w:rsidRPr="00672DC3" w14:paraId="4DF9E320" w14:textId="77777777" w:rsidTr="004560A5">
              <w:trPr>
                <w:trHeight w:val="293"/>
                <w:jc w:val="center"/>
              </w:trPr>
              <w:tc>
                <w:tcPr>
                  <w:tcW w:w="4640" w:type="dxa"/>
                  <w:tcBorders>
                    <w:top w:val="single" w:sz="8" w:space="0" w:color="auto"/>
                    <w:left w:val="single" w:sz="8" w:space="0" w:color="auto"/>
                    <w:bottom w:val="single" w:sz="8" w:space="0" w:color="auto"/>
                    <w:right w:val="nil"/>
                  </w:tcBorders>
                  <w:shd w:val="clear" w:color="000000" w:fill="F2F2F2"/>
                  <w:noWrap/>
                  <w:vAlign w:val="bottom"/>
                  <w:hideMark/>
                </w:tcPr>
                <w:p w14:paraId="5883B161"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sidRPr="00672DC3">
                    <w:rPr>
                      <w:rFonts w:eastAsia="Times New Roman" w:cs="Calibri"/>
                      <w:b/>
                      <w:bCs/>
                      <w:color w:val="000000"/>
                      <w:lang w:eastAsia="en-GB"/>
                    </w:rPr>
                    <w:t>COMPLIANCE - ASHP</w:t>
                  </w:r>
                </w:p>
              </w:tc>
              <w:tc>
                <w:tcPr>
                  <w:tcW w:w="1446"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4F38B80E"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lang w:eastAsia="en-GB"/>
                    </w:rPr>
                  </w:pPr>
                  <w:r>
                    <w:rPr>
                      <w:rFonts w:cs="Calibri"/>
                      <w:b/>
                      <w:bCs/>
                      <w:color w:val="000000"/>
                    </w:rPr>
                    <w:t>402</w:t>
                  </w:r>
                </w:p>
              </w:tc>
            </w:tr>
            <w:tr w:rsidR="00124DF3" w:rsidRPr="00672DC3" w14:paraId="09378BBA" w14:textId="77777777" w:rsidTr="004560A5">
              <w:trPr>
                <w:trHeight w:val="293"/>
                <w:jc w:val="center"/>
              </w:trPr>
              <w:tc>
                <w:tcPr>
                  <w:tcW w:w="4640" w:type="dxa"/>
                  <w:tcBorders>
                    <w:top w:val="single" w:sz="4" w:space="0" w:color="auto"/>
                    <w:left w:val="single" w:sz="8" w:space="0" w:color="auto"/>
                    <w:bottom w:val="single" w:sz="4" w:space="0" w:color="auto"/>
                    <w:right w:val="single" w:sz="8" w:space="0" w:color="auto"/>
                  </w:tcBorders>
                  <w:shd w:val="clear" w:color="000000" w:fill="92D050"/>
                  <w:noWrap/>
                  <w:vAlign w:val="bottom"/>
                  <w:hideMark/>
                </w:tcPr>
                <w:p w14:paraId="068B2E00"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OK</w:t>
                  </w:r>
                </w:p>
              </w:tc>
              <w:tc>
                <w:tcPr>
                  <w:tcW w:w="1446" w:type="dxa"/>
                  <w:tcBorders>
                    <w:top w:val="single" w:sz="4" w:space="0" w:color="auto"/>
                    <w:left w:val="nil"/>
                    <w:bottom w:val="single" w:sz="4" w:space="0" w:color="auto"/>
                    <w:right w:val="single" w:sz="8" w:space="0" w:color="auto"/>
                  </w:tcBorders>
                  <w:shd w:val="clear" w:color="auto" w:fill="auto"/>
                  <w:noWrap/>
                  <w:vAlign w:val="bottom"/>
                  <w:hideMark/>
                </w:tcPr>
                <w:p w14:paraId="247074A4"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cs="Calibri"/>
                      <w:b/>
                      <w:bCs/>
                      <w:color w:val="000000"/>
                    </w:rPr>
                    <w:t>371</w:t>
                  </w:r>
                </w:p>
              </w:tc>
            </w:tr>
            <w:tr w:rsidR="00124DF3" w:rsidRPr="00672DC3" w14:paraId="5267DB47" w14:textId="77777777" w:rsidTr="004560A5">
              <w:trPr>
                <w:trHeight w:val="293"/>
                <w:jc w:val="center"/>
              </w:trPr>
              <w:tc>
                <w:tcPr>
                  <w:tcW w:w="4640" w:type="dxa"/>
                  <w:tcBorders>
                    <w:top w:val="nil"/>
                    <w:left w:val="single" w:sz="8" w:space="0" w:color="auto"/>
                    <w:bottom w:val="single" w:sz="8" w:space="0" w:color="auto"/>
                    <w:right w:val="nil"/>
                  </w:tcBorders>
                  <w:shd w:val="clear" w:color="000000" w:fill="FF0000"/>
                  <w:noWrap/>
                  <w:vAlign w:val="bottom"/>
                  <w:hideMark/>
                </w:tcPr>
                <w:p w14:paraId="32F8115F"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sidRPr="00672DC3">
                    <w:rPr>
                      <w:rFonts w:ascii="Arial" w:eastAsia="Times New Roman" w:hAnsi="Arial" w:cs="Arial"/>
                      <w:b/>
                      <w:bCs/>
                      <w:sz w:val="20"/>
                      <w:szCs w:val="20"/>
                      <w:lang w:eastAsia="en-GB"/>
                    </w:rPr>
                    <w:t>NOT COMPLIANT</w:t>
                  </w:r>
                </w:p>
              </w:tc>
              <w:tc>
                <w:tcPr>
                  <w:tcW w:w="1446" w:type="dxa"/>
                  <w:tcBorders>
                    <w:top w:val="nil"/>
                    <w:left w:val="single" w:sz="8" w:space="0" w:color="auto"/>
                    <w:bottom w:val="nil"/>
                    <w:right w:val="single" w:sz="8" w:space="0" w:color="auto"/>
                  </w:tcBorders>
                  <w:shd w:val="clear" w:color="auto" w:fill="auto"/>
                  <w:noWrap/>
                  <w:vAlign w:val="bottom"/>
                  <w:hideMark/>
                </w:tcPr>
                <w:p w14:paraId="71BF4931"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r>
                    <w:rPr>
                      <w:rFonts w:cs="Calibri"/>
                      <w:b/>
                      <w:bCs/>
                      <w:color w:val="000000"/>
                    </w:rPr>
                    <w:t>31</w:t>
                  </w:r>
                </w:p>
              </w:tc>
            </w:tr>
            <w:tr w:rsidR="00124DF3" w:rsidRPr="00672DC3" w14:paraId="7ED5201A" w14:textId="77777777" w:rsidTr="004560A5">
              <w:trPr>
                <w:trHeight w:val="323"/>
                <w:jc w:val="center"/>
              </w:trPr>
              <w:tc>
                <w:tcPr>
                  <w:tcW w:w="4640" w:type="dxa"/>
                  <w:tcBorders>
                    <w:top w:val="nil"/>
                    <w:left w:val="nil"/>
                    <w:bottom w:val="nil"/>
                    <w:right w:val="nil"/>
                  </w:tcBorders>
                  <w:shd w:val="clear" w:color="auto" w:fill="auto"/>
                  <w:noWrap/>
                  <w:vAlign w:val="bottom"/>
                  <w:hideMark/>
                </w:tcPr>
                <w:p w14:paraId="75542402" w14:textId="77777777" w:rsidR="00124DF3" w:rsidRPr="00672DC3" w:rsidRDefault="00124DF3" w:rsidP="00FE55E5">
                  <w:pPr>
                    <w:framePr w:hSpace="180" w:wrap="around" w:vAnchor="text" w:hAnchor="text" w:y="1"/>
                    <w:spacing w:after="0" w:line="240" w:lineRule="auto"/>
                    <w:suppressOverlap/>
                    <w:jc w:val="center"/>
                    <w:rPr>
                      <w:rFonts w:ascii="Arial" w:eastAsia="Times New Roman" w:hAnsi="Arial" w:cs="Arial"/>
                      <w:b/>
                      <w:bCs/>
                      <w:sz w:val="20"/>
                      <w:szCs w:val="20"/>
                      <w:lang w:eastAsia="en-GB"/>
                    </w:rPr>
                  </w:pPr>
                </w:p>
              </w:tc>
              <w:tc>
                <w:tcPr>
                  <w:tcW w:w="1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64C2D" w14:textId="77777777" w:rsidR="00124DF3" w:rsidRPr="00672DC3" w:rsidRDefault="00124DF3" w:rsidP="00FE55E5">
                  <w:pPr>
                    <w:framePr w:hSpace="180" w:wrap="around" w:vAnchor="text" w:hAnchor="text" w:y="1"/>
                    <w:spacing w:after="0" w:line="240" w:lineRule="auto"/>
                    <w:suppressOverlap/>
                    <w:jc w:val="center"/>
                    <w:rPr>
                      <w:rFonts w:eastAsia="Times New Roman" w:cs="Calibri"/>
                      <w:b/>
                      <w:bCs/>
                      <w:color w:val="000000"/>
                      <w:sz w:val="24"/>
                      <w:szCs w:val="24"/>
                      <w:lang w:eastAsia="en-GB"/>
                    </w:rPr>
                  </w:pPr>
                  <w:r>
                    <w:rPr>
                      <w:rFonts w:cs="Calibri"/>
                      <w:b/>
                      <w:bCs/>
                      <w:color w:val="000000"/>
                    </w:rPr>
                    <w:t>92.29%</w:t>
                  </w:r>
                </w:p>
              </w:tc>
            </w:tr>
          </w:tbl>
          <w:p w14:paraId="513D89C5" w14:textId="77777777" w:rsidR="00124DF3" w:rsidRPr="00C94470" w:rsidRDefault="00124DF3" w:rsidP="00564BD5">
            <w:pPr>
              <w:spacing w:after="0" w:line="240" w:lineRule="auto"/>
              <w:rPr>
                <w:rFonts w:ascii="Arial" w:eastAsia="Arial" w:hAnsi="Arial" w:cs="Arial"/>
                <w:color w:val="000000" w:themeColor="text1"/>
              </w:rPr>
            </w:pPr>
            <w:r w:rsidRPr="00C94470">
              <w:rPr>
                <w:rFonts w:ascii="Arial" w:eastAsia="Arial" w:hAnsi="Arial" w:cs="Arial"/>
                <w:color w:val="000000" w:themeColor="text1"/>
              </w:rPr>
              <w:t>Previous Month 9</w:t>
            </w:r>
            <w:r>
              <w:rPr>
                <w:rFonts w:ascii="Arial" w:eastAsia="Arial" w:hAnsi="Arial" w:cs="Arial"/>
                <w:color w:val="000000" w:themeColor="text1"/>
              </w:rPr>
              <w:t>1.29</w:t>
            </w:r>
            <w:r w:rsidRPr="00C94470">
              <w:rPr>
                <w:rFonts w:ascii="Arial" w:eastAsia="Arial" w:hAnsi="Arial" w:cs="Arial"/>
                <w:color w:val="000000" w:themeColor="text1"/>
              </w:rPr>
              <w:t xml:space="preserve">% - </w:t>
            </w:r>
            <w:r w:rsidRPr="00FE732B">
              <w:rPr>
                <w:rFonts w:ascii="Arial" w:eastAsia="Arial" w:hAnsi="Arial" w:cs="Arial"/>
                <w:color w:val="000000" w:themeColor="text1"/>
              </w:rPr>
              <w:t xml:space="preserve">improvement of </w:t>
            </w:r>
            <w:r w:rsidRPr="00FE732B">
              <w:rPr>
                <w:rFonts w:ascii="Arial" w:eastAsia="Arial" w:hAnsi="Arial" w:cs="Arial"/>
              </w:rPr>
              <w:t>+</w:t>
            </w:r>
            <w:r>
              <w:rPr>
                <w:rFonts w:ascii="Arial" w:eastAsia="Arial" w:hAnsi="Arial" w:cs="Arial"/>
              </w:rPr>
              <w:t>1.00</w:t>
            </w:r>
            <w:r w:rsidRPr="00FE732B">
              <w:rPr>
                <w:rFonts w:ascii="Arial" w:eastAsia="Arial" w:hAnsi="Arial" w:cs="Arial"/>
              </w:rPr>
              <w:t>%</w:t>
            </w:r>
          </w:p>
          <w:p w14:paraId="40DB1C04" w14:textId="77777777" w:rsidR="00124DF3" w:rsidRDefault="00124DF3" w:rsidP="00564BD5">
            <w:pPr>
              <w:spacing w:after="0" w:line="240" w:lineRule="auto"/>
              <w:rPr>
                <w:rFonts w:ascii="Arial" w:eastAsia="Arial" w:hAnsi="Arial" w:cs="Arial"/>
                <w:color w:val="000000" w:themeColor="text1"/>
              </w:rPr>
            </w:pPr>
          </w:p>
          <w:p w14:paraId="30CE89F0" w14:textId="77777777" w:rsidR="00124DF3" w:rsidRPr="00AA0CA8" w:rsidRDefault="00124DF3" w:rsidP="00564BD5">
            <w:pPr>
              <w:spacing w:after="0" w:line="240" w:lineRule="auto"/>
              <w:rPr>
                <w:rFonts w:ascii="Arial" w:eastAsia="Arial" w:hAnsi="Arial" w:cs="Arial"/>
                <w:b/>
                <w:color w:val="000000" w:themeColor="text1"/>
                <w:u w:val="single"/>
              </w:rPr>
            </w:pPr>
            <w:r w:rsidRPr="00AA0CA8">
              <w:rPr>
                <w:rFonts w:ascii="Arial" w:eastAsia="Arial" w:hAnsi="Arial" w:cs="Arial"/>
                <w:b/>
                <w:color w:val="000000" w:themeColor="text1"/>
                <w:u w:val="single"/>
              </w:rPr>
              <w:t>Water Hygiene - Legionella</w:t>
            </w:r>
          </w:p>
          <w:p w14:paraId="5B5AD57F" w14:textId="01913488" w:rsidR="0070754D" w:rsidRDefault="00124DF3" w:rsidP="00564BD5">
            <w:pPr>
              <w:spacing w:after="0" w:line="240" w:lineRule="auto"/>
              <w:rPr>
                <w:rFonts w:ascii="Arial" w:eastAsia="Arial" w:hAnsi="Arial" w:cs="Arial"/>
                <w:b/>
                <w:bCs/>
                <w:color w:val="000000" w:themeColor="text1"/>
                <w:u w:val="single"/>
              </w:rPr>
            </w:pPr>
            <w:r>
              <w:rPr>
                <w:rFonts w:ascii="Arial" w:eastAsia="Arial" w:hAnsi="Arial" w:cs="Arial"/>
                <w:color w:val="000000" w:themeColor="text1"/>
              </w:rPr>
              <w:t>Second Element undertake weekly flush tests and sampling quarterly along with monitoring to ensure our sites are compliant. The portal provided by Second Element is updated with all temperature checks and monitoring to enable us to review compliance. Any corrective actions are flagged and issued within the team to rectify any issues. No change.</w:t>
            </w:r>
          </w:p>
          <w:p w14:paraId="6266CFFE" w14:textId="77777777" w:rsidR="0070754D" w:rsidRDefault="0070754D" w:rsidP="00564BD5">
            <w:pPr>
              <w:spacing w:after="0" w:line="240" w:lineRule="auto"/>
              <w:rPr>
                <w:rFonts w:ascii="Arial" w:eastAsia="Arial" w:hAnsi="Arial" w:cs="Arial"/>
                <w:b/>
                <w:bCs/>
                <w:color w:val="000000" w:themeColor="text1"/>
                <w:u w:val="single"/>
              </w:rPr>
            </w:pPr>
          </w:p>
          <w:p w14:paraId="5984A646" w14:textId="26493AF0" w:rsidR="00124DF3" w:rsidRDefault="00124DF3" w:rsidP="00564BD5">
            <w:pPr>
              <w:spacing w:after="0" w:line="240" w:lineRule="auto"/>
            </w:pPr>
            <w:r w:rsidRPr="1B338945">
              <w:rPr>
                <w:rFonts w:ascii="Arial" w:eastAsia="Arial" w:hAnsi="Arial" w:cs="Arial"/>
                <w:b/>
                <w:bCs/>
                <w:color w:val="000000" w:themeColor="text1"/>
                <w:u w:val="single"/>
              </w:rPr>
              <w:t xml:space="preserve">New Build </w:t>
            </w:r>
            <w:r>
              <w:rPr>
                <w:rFonts w:ascii="Arial" w:eastAsia="Arial" w:hAnsi="Arial" w:cs="Arial"/>
                <w:b/>
                <w:bCs/>
                <w:color w:val="000000" w:themeColor="text1"/>
                <w:u w:val="single"/>
              </w:rPr>
              <w:t>a</w:t>
            </w:r>
            <w:r w:rsidRPr="1B338945">
              <w:rPr>
                <w:rFonts w:ascii="Arial" w:eastAsia="Arial" w:hAnsi="Arial" w:cs="Arial"/>
                <w:b/>
                <w:bCs/>
                <w:color w:val="000000" w:themeColor="text1"/>
                <w:u w:val="single"/>
              </w:rPr>
              <w:t>nd Development</w:t>
            </w:r>
          </w:p>
          <w:p w14:paraId="50EBC3C4" w14:textId="77777777" w:rsidR="00124DF3" w:rsidRDefault="00124DF3" w:rsidP="00564BD5">
            <w:pPr>
              <w:spacing w:after="0" w:line="240" w:lineRule="auto"/>
              <w:jc w:val="both"/>
              <w:rPr>
                <w:rFonts w:ascii="Arial" w:eastAsia="Arial" w:hAnsi="Arial" w:cs="Arial"/>
                <w:color w:val="000000" w:themeColor="text1"/>
              </w:rPr>
            </w:pPr>
            <w:r w:rsidRPr="7C32DB9F">
              <w:rPr>
                <w:rFonts w:ascii="Arial" w:eastAsia="Arial" w:hAnsi="Arial" w:cs="Arial"/>
                <w:color w:val="000000" w:themeColor="text1"/>
              </w:rPr>
              <w:t>Meetings are planned with an external consultant to begin the process of drawing up tender documentation which will allow us to procure a contractor for the works at Measham (former Queensway house, Queens Street). Demolition is still outstanding due to delays with utilities.</w:t>
            </w:r>
            <w:r>
              <w:rPr>
                <w:rFonts w:ascii="Arial" w:eastAsia="Arial" w:hAnsi="Arial" w:cs="Arial"/>
                <w:color w:val="000000" w:themeColor="text1"/>
              </w:rPr>
              <w:t xml:space="preserve"> Confirmation has now been received to enable works to proceed.</w:t>
            </w:r>
          </w:p>
          <w:p w14:paraId="7FC20519" w14:textId="77777777" w:rsidR="00124DF3" w:rsidRDefault="00124DF3" w:rsidP="00564BD5">
            <w:pPr>
              <w:spacing w:after="0" w:line="240" w:lineRule="auto"/>
              <w:jc w:val="both"/>
              <w:rPr>
                <w:rFonts w:ascii="Arial" w:eastAsia="Arial" w:hAnsi="Arial" w:cs="Arial"/>
                <w:color w:val="000000" w:themeColor="text1"/>
              </w:rPr>
            </w:pPr>
            <w:r w:rsidRPr="7C32DB9F">
              <w:rPr>
                <w:rFonts w:ascii="Arial" w:eastAsia="Arial" w:hAnsi="Arial" w:cs="Arial"/>
                <w:color w:val="000000" w:themeColor="text1"/>
              </w:rPr>
              <w:t>Hoarding works to Moira (former Woulds Court, Norris Hill) is still underway with meetings for Parks and others to ensure the site is left clear and clean with potential for wildflower planting considered.</w:t>
            </w:r>
          </w:p>
          <w:p w14:paraId="514A9A8C" w14:textId="77777777" w:rsidR="00124DF3" w:rsidRDefault="00124DF3" w:rsidP="00564BD5">
            <w:pPr>
              <w:spacing w:after="0" w:line="240" w:lineRule="auto"/>
              <w:rPr>
                <w:rFonts w:ascii="Arial" w:eastAsia="Arial" w:hAnsi="Arial" w:cs="Arial"/>
                <w:color w:val="000000" w:themeColor="text1"/>
              </w:rPr>
            </w:pPr>
            <w:r w:rsidRPr="7C32DB9F">
              <w:rPr>
                <w:rFonts w:ascii="Arial" w:eastAsia="Arial" w:hAnsi="Arial" w:cs="Arial"/>
                <w:color w:val="000000" w:themeColor="text1"/>
              </w:rPr>
              <w:t xml:space="preserve">Pre-application advise is being sought on The Oaks (Talbot Street, Whitwick) on the two designs which have been proposed by our external consultants. </w:t>
            </w:r>
          </w:p>
          <w:p w14:paraId="3617E07A" w14:textId="77777777" w:rsidR="00124DF3" w:rsidRDefault="00124DF3" w:rsidP="00564BD5">
            <w:pPr>
              <w:spacing w:after="0" w:line="240" w:lineRule="auto"/>
              <w:rPr>
                <w:rFonts w:ascii="Arial" w:eastAsia="Arial" w:hAnsi="Arial" w:cs="Arial"/>
                <w:color w:val="000000" w:themeColor="text1"/>
              </w:rPr>
            </w:pPr>
          </w:p>
          <w:p w14:paraId="4D0B6636" w14:textId="77777777" w:rsidR="00124DF3" w:rsidRDefault="00124DF3" w:rsidP="00564BD5">
            <w:pPr>
              <w:spacing w:after="0" w:line="240" w:lineRule="auto"/>
              <w:rPr>
                <w:rFonts w:ascii="Arial" w:eastAsia="Arial" w:hAnsi="Arial" w:cs="Arial"/>
                <w:b/>
                <w:bCs/>
                <w:color w:val="000000" w:themeColor="text1"/>
                <w:u w:val="single"/>
              </w:rPr>
            </w:pPr>
            <w:r w:rsidRPr="1B338945">
              <w:rPr>
                <w:rFonts w:ascii="Arial" w:eastAsia="Arial" w:hAnsi="Arial" w:cs="Arial"/>
                <w:b/>
                <w:bCs/>
                <w:color w:val="000000" w:themeColor="text1"/>
                <w:u w:val="single"/>
              </w:rPr>
              <w:t>Disposals</w:t>
            </w:r>
          </w:p>
          <w:p w14:paraId="495D00CE" w14:textId="77777777" w:rsidR="00124DF3" w:rsidRDefault="00124DF3" w:rsidP="00564BD5">
            <w:pPr>
              <w:spacing w:after="0" w:line="240" w:lineRule="auto"/>
              <w:rPr>
                <w:rFonts w:ascii="Arial" w:eastAsia="Arial" w:hAnsi="Arial" w:cs="Arial"/>
                <w:color w:val="000000" w:themeColor="text1"/>
              </w:rPr>
            </w:pPr>
            <w:r w:rsidRPr="7C32DB9F">
              <w:rPr>
                <w:rFonts w:ascii="Arial" w:eastAsia="Arial" w:hAnsi="Arial" w:cs="Arial"/>
                <w:color w:val="000000" w:themeColor="text1"/>
              </w:rPr>
              <w:t xml:space="preserve">One site has been identified as disposal at this time with need for agreement at cabinet level so that this can go to auction. Investigation works as to the risk of flooding at others is still underway. </w:t>
            </w:r>
          </w:p>
          <w:p w14:paraId="26729A3B" w14:textId="3900ED73" w:rsidR="00A81FB0" w:rsidRPr="002D3E5D" w:rsidRDefault="00A81FB0" w:rsidP="00564BD5">
            <w:pPr>
              <w:spacing w:after="0" w:line="240" w:lineRule="auto"/>
              <w:contextualSpacing/>
              <w:rPr>
                <w:rFonts w:ascii="Arial" w:eastAsia="Arial Unicode MS" w:hAnsi="Arial" w:cs="Arial"/>
                <w:bCs/>
              </w:rPr>
            </w:pPr>
          </w:p>
        </w:tc>
        <w:tc>
          <w:tcPr>
            <w:tcW w:w="1134" w:type="dxa"/>
            <w:shd w:val="clear" w:color="auto" w:fill="auto"/>
          </w:tcPr>
          <w:p w14:paraId="6FFDB93F" w14:textId="77777777" w:rsidR="0017150B" w:rsidRDefault="0017150B" w:rsidP="00BD5F51">
            <w:pPr>
              <w:spacing w:after="0" w:line="240" w:lineRule="auto"/>
              <w:rPr>
                <w:rFonts w:ascii="Arial" w:hAnsi="Arial" w:cs="Arial"/>
                <w:b/>
              </w:rPr>
            </w:pPr>
          </w:p>
          <w:p w14:paraId="15939BEF" w14:textId="774F4CFA" w:rsidR="0017150B" w:rsidRPr="00C62E4F" w:rsidRDefault="0017150B" w:rsidP="00BD5F51">
            <w:pPr>
              <w:spacing w:after="0" w:line="240" w:lineRule="auto"/>
              <w:rPr>
                <w:rFonts w:ascii="Arial" w:hAnsi="Arial" w:cs="Arial"/>
                <w:b/>
              </w:rPr>
            </w:pPr>
          </w:p>
        </w:tc>
      </w:tr>
      <w:tr w:rsidR="005637B7" w:rsidRPr="00C62E4F" w14:paraId="4B5FE7FA" w14:textId="77777777" w:rsidTr="00116C3B">
        <w:trPr>
          <w:trHeight w:val="793"/>
        </w:trPr>
        <w:tc>
          <w:tcPr>
            <w:tcW w:w="817" w:type="dxa"/>
            <w:shd w:val="clear" w:color="auto" w:fill="auto"/>
          </w:tcPr>
          <w:p w14:paraId="3E8FE38D" w14:textId="1983A711" w:rsidR="00527788" w:rsidRPr="00C62E4F" w:rsidRDefault="00093BDE" w:rsidP="00CB2905">
            <w:pPr>
              <w:spacing w:after="0" w:line="240" w:lineRule="auto"/>
              <w:rPr>
                <w:rFonts w:ascii="Arial" w:hAnsi="Arial" w:cs="Arial"/>
                <w:b/>
              </w:rPr>
            </w:pPr>
            <w:r>
              <w:rPr>
                <w:rFonts w:ascii="Arial" w:hAnsi="Arial" w:cs="Arial"/>
                <w:b/>
              </w:rPr>
              <w:t>4.</w:t>
            </w:r>
          </w:p>
        </w:tc>
        <w:tc>
          <w:tcPr>
            <w:tcW w:w="8250" w:type="dxa"/>
            <w:shd w:val="clear" w:color="auto" w:fill="auto"/>
          </w:tcPr>
          <w:p w14:paraId="567ECB87" w14:textId="027A2DD6" w:rsidR="00CC5A13" w:rsidRDefault="00102D34" w:rsidP="00296762">
            <w:pPr>
              <w:spacing w:after="0" w:line="240" w:lineRule="auto"/>
              <w:contextualSpacing/>
              <w:rPr>
                <w:rFonts w:ascii="Arial" w:eastAsia="Times New Roman" w:hAnsi="Arial" w:cs="Arial"/>
                <w:b/>
                <w:bCs/>
              </w:rPr>
            </w:pPr>
            <w:r>
              <w:rPr>
                <w:rFonts w:ascii="Arial" w:eastAsia="Times New Roman" w:hAnsi="Arial" w:cs="Arial"/>
                <w:b/>
                <w:bCs/>
              </w:rPr>
              <w:t>Tenant Satisfaction Measures</w:t>
            </w:r>
          </w:p>
          <w:p w14:paraId="5FC720DC" w14:textId="25B4FF25" w:rsidR="00751721" w:rsidRDefault="00121533" w:rsidP="00296762">
            <w:pPr>
              <w:spacing w:after="0" w:line="240" w:lineRule="auto"/>
              <w:contextualSpacing/>
              <w:rPr>
                <w:rFonts w:ascii="Arial" w:hAnsi="Arial" w:cs="Arial"/>
              </w:rPr>
            </w:pPr>
            <w:r>
              <w:rPr>
                <w:rFonts w:ascii="Arial" w:hAnsi="Arial" w:cs="Arial"/>
              </w:rPr>
              <w:t>DM</w:t>
            </w:r>
            <w:r w:rsidR="00C33295">
              <w:rPr>
                <w:rFonts w:ascii="Arial" w:hAnsi="Arial" w:cs="Arial"/>
              </w:rPr>
              <w:t xml:space="preserve"> </w:t>
            </w:r>
            <w:r>
              <w:rPr>
                <w:rFonts w:ascii="Arial" w:hAnsi="Arial" w:cs="Arial"/>
              </w:rPr>
              <w:t>ran through his presentation that was included with the meeting papers</w:t>
            </w:r>
            <w:r w:rsidR="005F66C9">
              <w:rPr>
                <w:rFonts w:ascii="Arial" w:hAnsi="Arial" w:cs="Arial"/>
              </w:rPr>
              <w:t xml:space="preserve"> and handed out a results sheet to the group</w:t>
            </w:r>
            <w:r w:rsidR="00AD4ADA">
              <w:rPr>
                <w:rFonts w:ascii="Arial" w:hAnsi="Arial" w:cs="Arial"/>
              </w:rPr>
              <w:t xml:space="preserve"> noting that the results published below were supplied from HouseMark and only represented responses from less than 10% of housing suppliers, so only gives us a flavour of how NWLDC compares against other housing landlords.</w:t>
            </w:r>
          </w:p>
          <w:p w14:paraId="6167A6A1" w14:textId="77777777" w:rsidR="00C16399" w:rsidRDefault="00C16399" w:rsidP="00296762">
            <w:pPr>
              <w:spacing w:after="0" w:line="240" w:lineRule="auto"/>
              <w:contextualSpacing/>
              <w:rPr>
                <w:rFonts w:ascii="Arial" w:hAnsi="Arial" w:cs="Arial"/>
              </w:rPr>
            </w:pPr>
          </w:p>
          <w:p w14:paraId="5350999C" w14:textId="1F58239E" w:rsidR="00C16399" w:rsidRDefault="00163969" w:rsidP="00296762">
            <w:pPr>
              <w:spacing w:after="0" w:line="240" w:lineRule="auto"/>
              <w:contextualSpacing/>
              <w:rPr>
                <w:rFonts w:ascii="Arial" w:hAnsi="Arial" w:cs="Arial"/>
              </w:rPr>
            </w:pPr>
            <w:r w:rsidRPr="00163969">
              <w:rPr>
                <w:rFonts w:ascii="Arial" w:hAnsi="Arial" w:cs="Arial"/>
              </w:rPr>
              <w:t>TSM Perception Measures</w:t>
            </w:r>
            <w:r>
              <w:rPr>
                <w:rFonts w:ascii="Arial" w:hAnsi="Arial" w:cs="Arial"/>
              </w:rPr>
              <w:t>:</w:t>
            </w:r>
          </w:p>
          <w:p w14:paraId="47EEE3BF" w14:textId="4A89C6D4" w:rsidR="00163969" w:rsidRDefault="00163969" w:rsidP="00296762">
            <w:pPr>
              <w:spacing w:after="0" w:line="240" w:lineRule="auto"/>
              <w:contextualSpacing/>
              <w:rPr>
                <w:rFonts w:ascii="Arial" w:hAnsi="Arial" w:cs="Arial"/>
              </w:rPr>
            </w:pPr>
            <w:r w:rsidRPr="00163969">
              <w:rPr>
                <w:rFonts w:ascii="Arial" w:hAnsi="Arial" w:cs="Arial"/>
              </w:rPr>
              <w:t>TP01: Proportion of respondents who report that they are satisfied with the overall service from their landlord.</w:t>
            </w:r>
          </w:p>
          <w:tbl>
            <w:tblPr>
              <w:tblW w:w="7936" w:type="dxa"/>
              <w:tblLayout w:type="fixed"/>
              <w:tblLook w:val="04A0" w:firstRow="1" w:lastRow="0" w:firstColumn="1" w:lastColumn="0" w:noHBand="0" w:noVBand="1"/>
            </w:tblPr>
            <w:tblGrid>
              <w:gridCol w:w="1120"/>
              <w:gridCol w:w="1224"/>
              <w:gridCol w:w="1003"/>
              <w:gridCol w:w="1225"/>
              <w:gridCol w:w="1192"/>
              <w:gridCol w:w="977"/>
              <w:gridCol w:w="1195"/>
            </w:tblGrid>
            <w:tr w:rsidR="00163969" w:rsidRPr="00163969" w14:paraId="07C298E2" w14:textId="77777777" w:rsidTr="00163969">
              <w:trPr>
                <w:trHeight w:val="324"/>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A0465A4"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r w:rsidRPr="00163969">
                    <w:rPr>
                      <w:rFonts w:eastAsia="Times New Roman" w:cs="Calibri"/>
                      <w:b/>
                      <w:bCs/>
                      <w:color w:val="000000"/>
                      <w:lang w:eastAsia="en-GB"/>
                    </w:rPr>
                    <w:t>NWLDC            June/July 2023</w:t>
                  </w:r>
                </w:p>
              </w:tc>
              <w:tc>
                <w:tcPr>
                  <w:tcW w:w="3452" w:type="dxa"/>
                  <w:gridSpan w:val="3"/>
                  <w:tcBorders>
                    <w:top w:val="single" w:sz="8" w:space="0" w:color="auto"/>
                    <w:left w:val="nil"/>
                    <w:bottom w:val="nil"/>
                    <w:right w:val="single" w:sz="8" w:space="0" w:color="000000"/>
                  </w:tcBorders>
                  <w:shd w:val="clear" w:color="000000" w:fill="FFF2CC"/>
                  <w:noWrap/>
                  <w:vAlign w:val="bottom"/>
                  <w:hideMark/>
                </w:tcPr>
                <w:p w14:paraId="25BC30ED"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64" w:type="dxa"/>
                  <w:gridSpan w:val="3"/>
                  <w:tcBorders>
                    <w:top w:val="single" w:sz="8" w:space="0" w:color="auto"/>
                    <w:left w:val="nil"/>
                    <w:bottom w:val="nil"/>
                    <w:right w:val="single" w:sz="8" w:space="0" w:color="000000"/>
                  </w:tcBorders>
                  <w:shd w:val="clear" w:color="000000" w:fill="E2EFDA"/>
                  <w:noWrap/>
                  <w:vAlign w:val="bottom"/>
                  <w:hideMark/>
                </w:tcPr>
                <w:p w14:paraId="3FADC09A"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163969" w:rsidRPr="00163969" w14:paraId="46BE3651" w14:textId="77777777" w:rsidTr="00163969">
              <w:trPr>
                <w:trHeight w:val="324"/>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4F6FCDC6"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4" w:type="dxa"/>
                  <w:tcBorders>
                    <w:top w:val="nil"/>
                    <w:left w:val="nil"/>
                    <w:bottom w:val="nil"/>
                    <w:right w:val="nil"/>
                  </w:tcBorders>
                  <w:shd w:val="clear" w:color="000000" w:fill="FFF2CC"/>
                  <w:noWrap/>
                  <w:vAlign w:val="bottom"/>
                  <w:hideMark/>
                </w:tcPr>
                <w:p w14:paraId="0F35FD33"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003" w:type="dxa"/>
                  <w:tcBorders>
                    <w:top w:val="nil"/>
                    <w:left w:val="nil"/>
                    <w:bottom w:val="nil"/>
                    <w:right w:val="nil"/>
                  </w:tcBorders>
                  <w:shd w:val="clear" w:color="000000" w:fill="FFF2CC"/>
                  <w:noWrap/>
                  <w:vAlign w:val="bottom"/>
                  <w:hideMark/>
                </w:tcPr>
                <w:p w14:paraId="253F3FF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224" w:type="dxa"/>
                  <w:tcBorders>
                    <w:top w:val="nil"/>
                    <w:left w:val="nil"/>
                    <w:bottom w:val="nil"/>
                    <w:right w:val="single" w:sz="8" w:space="0" w:color="auto"/>
                  </w:tcBorders>
                  <w:shd w:val="clear" w:color="000000" w:fill="FFF2CC"/>
                  <w:noWrap/>
                  <w:vAlign w:val="bottom"/>
                  <w:hideMark/>
                </w:tcPr>
                <w:p w14:paraId="068556D9"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2" w:type="dxa"/>
                  <w:tcBorders>
                    <w:top w:val="nil"/>
                    <w:left w:val="nil"/>
                    <w:bottom w:val="nil"/>
                    <w:right w:val="nil"/>
                  </w:tcBorders>
                  <w:shd w:val="clear" w:color="000000" w:fill="E2EFDA"/>
                  <w:noWrap/>
                  <w:vAlign w:val="bottom"/>
                  <w:hideMark/>
                </w:tcPr>
                <w:p w14:paraId="44618931"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977" w:type="dxa"/>
                  <w:tcBorders>
                    <w:top w:val="nil"/>
                    <w:left w:val="nil"/>
                    <w:bottom w:val="nil"/>
                    <w:right w:val="nil"/>
                  </w:tcBorders>
                  <w:shd w:val="clear" w:color="000000" w:fill="E2EFDA"/>
                  <w:noWrap/>
                  <w:vAlign w:val="bottom"/>
                  <w:hideMark/>
                </w:tcPr>
                <w:p w14:paraId="6CD8E5C7"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4" w:type="dxa"/>
                  <w:tcBorders>
                    <w:top w:val="nil"/>
                    <w:left w:val="nil"/>
                    <w:bottom w:val="nil"/>
                    <w:right w:val="single" w:sz="8" w:space="0" w:color="auto"/>
                  </w:tcBorders>
                  <w:shd w:val="clear" w:color="000000" w:fill="E2EFDA"/>
                  <w:noWrap/>
                  <w:vAlign w:val="bottom"/>
                  <w:hideMark/>
                </w:tcPr>
                <w:p w14:paraId="57F40059"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r>
            <w:tr w:rsidR="00163969" w:rsidRPr="00163969" w14:paraId="4559CB85" w14:textId="77777777" w:rsidTr="00163969">
              <w:trPr>
                <w:trHeight w:val="333"/>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0A368F0E"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4" w:type="dxa"/>
                  <w:tcBorders>
                    <w:top w:val="nil"/>
                    <w:left w:val="nil"/>
                    <w:bottom w:val="nil"/>
                    <w:right w:val="nil"/>
                  </w:tcBorders>
                  <w:shd w:val="clear" w:color="000000" w:fill="FFF2CC"/>
                  <w:noWrap/>
                  <w:vAlign w:val="bottom"/>
                  <w:hideMark/>
                </w:tcPr>
                <w:p w14:paraId="6A1AC674"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3" w:type="dxa"/>
                  <w:tcBorders>
                    <w:top w:val="nil"/>
                    <w:left w:val="nil"/>
                    <w:bottom w:val="nil"/>
                    <w:right w:val="nil"/>
                  </w:tcBorders>
                  <w:shd w:val="clear" w:color="000000" w:fill="FFF2CC"/>
                  <w:noWrap/>
                  <w:vAlign w:val="bottom"/>
                  <w:hideMark/>
                </w:tcPr>
                <w:p w14:paraId="203C3D17"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4" w:type="dxa"/>
                  <w:tcBorders>
                    <w:top w:val="nil"/>
                    <w:left w:val="nil"/>
                    <w:bottom w:val="nil"/>
                    <w:right w:val="single" w:sz="8" w:space="0" w:color="auto"/>
                  </w:tcBorders>
                  <w:shd w:val="clear" w:color="000000" w:fill="FFF2CC"/>
                  <w:noWrap/>
                  <w:vAlign w:val="bottom"/>
                  <w:hideMark/>
                </w:tcPr>
                <w:p w14:paraId="420052E1"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2" w:type="dxa"/>
                  <w:tcBorders>
                    <w:top w:val="nil"/>
                    <w:left w:val="nil"/>
                    <w:bottom w:val="nil"/>
                    <w:right w:val="nil"/>
                  </w:tcBorders>
                  <w:shd w:val="clear" w:color="000000" w:fill="E2EFDA"/>
                  <w:noWrap/>
                  <w:vAlign w:val="bottom"/>
                  <w:hideMark/>
                </w:tcPr>
                <w:p w14:paraId="21784C12"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77" w:type="dxa"/>
                  <w:tcBorders>
                    <w:top w:val="nil"/>
                    <w:left w:val="nil"/>
                    <w:bottom w:val="nil"/>
                    <w:right w:val="nil"/>
                  </w:tcBorders>
                  <w:shd w:val="clear" w:color="000000" w:fill="E2EFDA"/>
                  <w:noWrap/>
                  <w:vAlign w:val="bottom"/>
                  <w:hideMark/>
                </w:tcPr>
                <w:p w14:paraId="1F0B0936"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4" w:type="dxa"/>
                  <w:tcBorders>
                    <w:top w:val="nil"/>
                    <w:left w:val="nil"/>
                    <w:bottom w:val="nil"/>
                    <w:right w:val="single" w:sz="8" w:space="0" w:color="auto"/>
                  </w:tcBorders>
                  <w:shd w:val="clear" w:color="000000" w:fill="E2EFDA"/>
                  <w:noWrap/>
                  <w:vAlign w:val="bottom"/>
                  <w:hideMark/>
                </w:tcPr>
                <w:p w14:paraId="056D18B7"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163969" w:rsidRPr="00163969" w14:paraId="4CB24B11" w14:textId="77777777" w:rsidTr="00163969">
              <w:trPr>
                <w:trHeight w:val="333"/>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0E1792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64%</w:t>
                  </w:r>
                </w:p>
              </w:tc>
              <w:tc>
                <w:tcPr>
                  <w:tcW w:w="1224" w:type="dxa"/>
                  <w:tcBorders>
                    <w:top w:val="single" w:sz="4" w:space="0" w:color="auto"/>
                    <w:left w:val="nil"/>
                    <w:bottom w:val="single" w:sz="4" w:space="0" w:color="auto"/>
                    <w:right w:val="single" w:sz="4" w:space="0" w:color="auto"/>
                  </w:tcBorders>
                  <w:shd w:val="clear" w:color="000000" w:fill="FFF2CC"/>
                  <w:noWrap/>
                  <w:vAlign w:val="bottom"/>
                  <w:hideMark/>
                </w:tcPr>
                <w:p w14:paraId="04F15364"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65%</w:t>
                  </w:r>
                </w:p>
              </w:tc>
              <w:tc>
                <w:tcPr>
                  <w:tcW w:w="1003" w:type="dxa"/>
                  <w:tcBorders>
                    <w:top w:val="single" w:sz="4" w:space="0" w:color="auto"/>
                    <w:left w:val="nil"/>
                    <w:bottom w:val="single" w:sz="4" w:space="0" w:color="auto"/>
                    <w:right w:val="single" w:sz="4" w:space="0" w:color="auto"/>
                  </w:tcBorders>
                  <w:shd w:val="clear" w:color="000000" w:fill="FFF2CC"/>
                  <w:noWrap/>
                  <w:vAlign w:val="bottom"/>
                  <w:hideMark/>
                </w:tcPr>
                <w:p w14:paraId="3918D9BA"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72.30%</w:t>
                  </w:r>
                </w:p>
              </w:tc>
              <w:tc>
                <w:tcPr>
                  <w:tcW w:w="1224" w:type="dxa"/>
                  <w:tcBorders>
                    <w:top w:val="single" w:sz="4" w:space="0" w:color="auto"/>
                    <w:left w:val="nil"/>
                    <w:bottom w:val="single" w:sz="4" w:space="0" w:color="auto"/>
                    <w:right w:val="single" w:sz="8" w:space="0" w:color="auto"/>
                  </w:tcBorders>
                  <w:shd w:val="clear" w:color="000000" w:fill="FFF2CC"/>
                  <w:noWrap/>
                  <w:vAlign w:val="bottom"/>
                  <w:hideMark/>
                </w:tcPr>
                <w:p w14:paraId="09658978"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79.20%</w:t>
                  </w:r>
                </w:p>
              </w:tc>
              <w:tc>
                <w:tcPr>
                  <w:tcW w:w="1192" w:type="dxa"/>
                  <w:tcBorders>
                    <w:top w:val="single" w:sz="4" w:space="0" w:color="auto"/>
                    <w:left w:val="nil"/>
                    <w:bottom w:val="single" w:sz="4" w:space="0" w:color="auto"/>
                    <w:right w:val="single" w:sz="4" w:space="0" w:color="auto"/>
                  </w:tcBorders>
                  <w:shd w:val="clear" w:color="000000" w:fill="E2EFDA"/>
                  <w:noWrap/>
                  <w:vAlign w:val="bottom"/>
                  <w:hideMark/>
                </w:tcPr>
                <w:p w14:paraId="17576C5B"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67.20%</w:t>
                  </w:r>
                </w:p>
              </w:tc>
              <w:tc>
                <w:tcPr>
                  <w:tcW w:w="977" w:type="dxa"/>
                  <w:tcBorders>
                    <w:top w:val="single" w:sz="4" w:space="0" w:color="auto"/>
                    <w:left w:val="nil"/>
                    <w:bottom w:val="single" w:sz="4" w:space="0" w:color="auto"/>
                    <w:right w:val="single" w:sz="4" w:space="0" w:color="auto"/>
                  </w:tcBorders>
                  <w:shd w:val="clear" w:color="000000" w:fill="E2EFDA"/>
                  <w:noWrap/>
                  <w:vAlign w:val="bottom"/>
                  <w:hideMark/>
                </w:tcPr>
                <w:p w14:paraId="0FE49589"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70.00%</w:t>
                  </w:r>
                </w:p>
              </w:tc>
              <w:tc>
                <w:tcPr>
                  <w:tcW w:w="1194" w:type="dxa"/>
                  <w:tcBorders>
                    <w:top w:val="single" w:sz="4" w:space="0" w:color="auto"/>
                    <w:left w:val="nil"/>
                    <w:bottom w:val="single" w:sz="4" w:space="0" w:color="auto"/>
                    <w:right w:val="single" w:sz="8" w:space="0" w:color="auto"/>
                  </w:tcBorders>
                  <w:shd w:val="clear" w:color="000000" w:fill="E2EFDA"/>
                  <w:noWrap/>
                  <w:vAlign w:val="bottom"/>
                  <w:hideMark/>
                </w:tcPr>
                <w:p w14:paraId="4F495E4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77.60%</w:t>
                  </w:r>
                </w:p>
              </w:tc>
            </w:tr>
          </w:tbl>
          <w:p w14:paraId="1117A066" w14:textId="77777777" w:rsidR="00163969" w:rsidRDefault="00163969" w:rsidP="00296762">
            <w:pPr>
              <w:spacing w:after="0" w:line="240" w:lineRule="auto"/>
              <w:contextualSpacing/>
              <w:rPr>
                <w:rFonts w:ascii="Arial" w:hAnsi="Arial" w:cs="Arial"/>
              </w:rPr>
            </w:pPr>
          </w:p>
          <w:p w14:paraId="2AD4C559" w14:textId="052B89B5" w:rsidR="00163969" w:rsidRDefault="00163969" w:rsidP="00296762">
            <w:pPr>
              <w:spacing w:after="0" w:line="240" w:lineRule="auto"/>
              <w:contextualSpacing/>
              <w:rPr>
                <w:rFonts w:ascii="Arial" w:hAnsi="Arial" w:cs="Arial"/>
              </w:rPr>
            </w:pPr>
            <w:r w:rsidRPr="00163969">
              <w:rPr>
                <w:rFonts w:ascii="Arial" w:hAnsi="Arial" w:cs="Arial"/>
              </w:rPr>
              <w:t xml:space="preserve">TP02: Proportion of respondents who have received a repair in the last 12 months who report that they are satisfied with overall repairs </w:t>
            </w:r>
            <w:proofErr w:type="gramStart"/>
            <w:r w:rsidRPr="00163969">
              <w:rPr>
                <w:rFonts w:ascii="Arial" w:hAnsi="Arial" w:cs="Arial"/>
              </w:rPr>
              <w:t>service</w:t>
            </w:r>
            <w:proofErr w:type="gramEnd"/>
          </w:p>
          <w:tbl>
            <w:tblPr>
              <w:tblW w:w="7957" w:type="dxa"/>
              <w:tblLayout w:type="fixed"/>
              <w:tblLook w:val="04A0" w:firstRow="1" w:lastRow="0" w:firstColumn="1" w:lastColumn="0" w:noHBand="0" w:noVBand="1"/>
            </w:tblPr>
            <w:tblGrid>
              <w:gridCol w:w="1122"/>
              <w:gridCol w:w="1227"/>
              <w:gridCol w:w="1006"/>
              <w:gridCol w:w="1229"/>
              <w:gridCol w:w="1196"/>
              <w:gridCol w:w="981"/>
              <w:gridCol w:w="1196"/>
            </w:tblGrid>
            <w:tr w:rsidR="00163969" w:rsidRPr="00163969" w14:paraId="741B8F16" w14:textId="77777777" w:rsidTr="00163969">
              <w:trPr>
                <w:trHeight w:val="32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7471950"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r w:rsidRPr="00163969">
                    <w:rPr>
                      <w:rFonts w:eastAsia="Times New Roman" w:cs="Calibri"/>
                      <w:b/>
                      <w:bCs/>
                      <w:color w:val="000000"/>
                      <w:lang w:eastAsia="en-GB"/>
                    </w:rPr>
                    <w:t>NWLDC            June/July 2023</w:t>
                  </w:r>
                </w:p>
              </w:tc>
              <w:tc>
                <w:tcPr>
                  <w:tcW w:w="3462" w:type="dxa"/>
                  <w:gridSpan w:val="3"/>
                  <w:tcBorders>
                    <w:top w:val="single" w:sz="8" w:space="0" w:color="auto"/>
                    <w:left w:val="nil"/>
                    <w:bottom w:val="nil"/>
                    <w:right w:val="single" w:sz="8" w:space="0" w:color="000000"/>
                  </w:tcBorders>
                  <w:shd w:val="clear" w:color="000000" w:fill="FFF2CC"/>
                  <w:noWrap/>
                  <w:vAlign w:val="bottom"/>
                  <w:hideMark/>
                </w:tcPr>
                <w:p w14:paraId="5DA2E9F4"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73" w:type="dxa"/>
                  <w:gridSpan w:val="3"/>
                  <w:tcBorders>
                    <w:top w:val="single" w:sz="8" w:space="0" w:color="auto"/>
                    <w:left w:val="nil"/>
                    <w:bottom w:val="nil"/>
                    <w:right w:val="single" w:sz="8" w:space="0" w:color="000000"/>
                  </w:tcBorders>
                  <w:shd w:val="clear" w:color="000000" w:fill="E2EFDA"/>
                  <w:noWrap/>
                  <w:vAlign w:val="bottom"/>
                  <w:hideMark/>
                </w:tcPr>
                <w:p w14:paraId="4DF611F4"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163969" w:rsidRPr="00163969" w14:paraId="177CC7BC" w14:textId="77777777" w:rsidTr="00163969">
              <w:trPr>
                <w:trHeight w:val="32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604D29D7"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0B4AF7D9"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006" w:type="dxa"/>
                  <w:tcBorders>
                    <w:top w:val="nil"/>
                    <w:left w:val="nil"/>
                    <w:bottom w:val="nil"/>
                    <w:right w:val="nil"/>
                  </w:tcBorders>
                  <w:shd w:val="clear" w:color="000000" w:fill="FFF2CC"/>
                  <w:noWrap/>
                  <w:vAlign w:val="bottom"/>
                  <w:hideMark/>
                </w:tcPr>
                <w:p w14:paraId="5612F208"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228" w:type="dxa"/>
                  <w:tcBorders>
                    <w:top w:val="nil"/>
                    <w:left w:val="nil"/>
                    <w:bottom w:val="nil"/>
                    <w:right w:val="single" w:sz="8" w:space="0" w:color="auto"/>
                  </w:tcBorders>
                  <w:shd w:val="clear" w:color="000000" w:fill="FFF2CC"/>
                  <w:noWrap/>
                  <w:vAlign w:val="bottom"/>
                  <w:hideMark/>
                </w:tcPr>
                <w:p w14:paraId="2FDC1192"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6" w:type="dxa"/>
                  <w:tcBorders>
                    <w:top w:val="nil"/>
                    <w:left w:val="nil"/>
                    <w:bottom w:val="nil"/>
                    <w:right w:val="nil"/>
                  </w:tcBorders>
                  <w:shd w:val="clear" w:color="000000" w:fill="E2EFDA"/>
                  <w:noWrap/>
                  <w:vAlign w:val="bottom"/>
                  <w:hideMark/>
                </w:tcPr>
                <w:p w14:paraId="289AE0C3"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981" w:type="dxa"/>
                  <w:tcBorders>
                    <w:top w:val="nil"/>
                    <w:left w:val="nil"/>
                    <w:bottom w:val="nil"/>
                    <w:right w:val="nil"/>
                  </w:tcBorders>
                  <w:shd w:val="clear" w:color="000000" w:fill="E2EFDA"/>
                  <w:noWrap/>
                  <w:vAlign w:val="bottom"/>
                  <w:hideMark/>
                </w:tcPr>
                <w:p w14:paraId="58AD60B2"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6" w:type="dxa"/>
                  <w:tcBorders>
                    <w:top w:val="nil"/>
                    <w:left w:val="nil"/>
                    <w:bottom w:val="nil"/>
                    <w:right w:val="single" w:sz="8" w:space="0" w:color="auto"/>
                  </w:tcBorders>
                  <w:shd w:val="clear" w:color="000000" w:fill="E2EFDA"/>
                  <w:noWrap/>
                  <w:vAlign w:val="bottom"/>
                  <w:hideMark/>
                </w:tcPr>
                <w:p w14:paraId="0E636DED"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r>
            <w:tr w:rsidR="00163969" w:rsidRPr="00163969" w14:paraId="18D1EC9A" w14:textId="77777777" w:rsidTr="00163969">
              <w:trPr>
                <w:trHeight w:val="33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29073856"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15090832"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6" w:type="dxa"/>
                  <w:tcBorders>
                    <w:top w:val="nil"/>
                    <w:left w:val="nil"/>
                    <w:bottom w:val="nil"/>
                    <w:right w:val="nil"/>
                  </w:tcBorders>
                  <w:shd w:val="clear" w:color="000000" w:fill="FFF2CC"/>
                  <w:noWrap/>
                  <w:vAlign w:val="bottom"/>
                  <w:hideMark/>
                </w:tcPr>
                <w:p w14:paraId="168C2E8C"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8" w:type="dxa"/>
                  <w:tcBorders>
                    <w:top w:val="nil"/>
                    <w:left w:val="nil"/>
                    <w:bottom w:val="nil"/>
                    <w:right w:val="single" w:sz="8" w:space="0" w:color="auto"/>
                  </w:tcBorders>
                  <w:shd w:val="clear" w:color="000000" w:fill="FFF2CC"/>
                  <w:noWrap/>
                  <w:vAlign w:val="bottom"/>
                  <w:hideMark/>
                </w:tcPr>
                <w:p w14:paraId="1AE2762C"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6" w:type="dxa"/>
                  <w:tcBorders>
                    <w:top w:val="nil"/>
                    <w:left w:val="nil"/>
                    <w:bottom w:val="nil"/>
                    <w:right w:val="nil"/>
                  </w:tcBorders>
                  <w:shd w:val="clear" w:color="000000" w:fill="E2EFDA"/>
                  <w:noWrap/>
                  <w:vAlign w:val="bottom"/>
                  <w:hideMark/>
                </w:tcPr>
                <w:p w14:paraId="7CDC2A22"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1" w:type="dxa"/>
                  <w:tcBorders>
                    <w:top w:val="nil"/>
                    <w:left w:val="nil"/>
                    <w:bottom w:val="nil"/>
                    <w:right w:val="nil"/>
                  </w:tcBorders>
                  <w:shd w:val="clear" w:color="000000" w:fill="E2EFDA"/>
                  <w:noWrap/>
                  <w:vAlign w:val="bottom"/>
                  <w:hideMark/>
                </w:tcPr>
                <w:p w14:paraId="25494461"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6" w:type="dxa"/>
                  <w:tcBorders>
                    <w:top w:val="nil"/>
                    <w:left w:val="nil"/>
                    <w:bottom w:val="nil"/>
                    <w:right w:val="single" w:sz="8" w:space="0" w:color="auto"/>
                  </w:tcBorders>
                  <w:shd w:val="clear" w:color="000000" w:fill="E2EFDA"/>
                  <w:noWrap/>
                  <w:vAlign w:val="bottom"/>
                  <w:hideMark/>
                </w:tcPr>
                <w:p w14:paraId="06D0F19E"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163969" w:rsidRPr="00163969" w14:paraId="7F1868AE" w14:textId="77777777" w:rsidTr="00163969">
              <w:trPr>
                <w:trHeight w:val="337"/>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766EA6DC"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62%</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0E042AA1"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67%</w:t>
                  </w:r>
                </w:p>
              </w:tc>
              <w:tc>
                <w:tcPr>
                  <w:tcW w:w="1006" w:type="dxa"/>
                  <w:tcBorders>
                    <w:top w:val="single" w:sz="4" w:space="0" w:color="auto"/>
                    <w:left w:val="nil"/>
                    <w:bottom w:val="single" w:sz="4" w:space="0" w:color="auto"/>
                    <w:right w:val="single" w:sz="4" w:space="0" w:color="auto"/>
                  </w:tcBorders>
                  <w:shd w:val="clear" w:color="000000" w:fill="FFF2CC"/>
                  <w:noWrap/>
                  <w:vAlign w:val="bottom"/>
                  <w:hideMark/>
                </w:tcPr>
                <w:p w14:paraId="50E41AC2"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74.50%</w:t>
                  </w:r>
                </w:p>
              </w:tc>
              <w:tc>
                <w:tcPr>
                  <w:tcW w:w="1228" w:type="dxa"/>
                  <w:tcBorders>
                    <w:top w:val="single" w:sz="4" w:space="0" w:color="auto"/>
                    <w:left w:val="nil"/>
                    <w:bottom w:val="single" w:sz="4" w:space="0" w:color="auto"/>
                    <w:right w:val="single" w:sz="8" w:space="0" w:color="auto"/>
                  </w:tcBorders>
                  <w:shd w:val="clear" w:color="000000" w:fill="FFF2CC"/>
                  <w:noWrap/>
                  <w:vAlign w:val="bottom"/>
                  <w:hideMark/>
                </w:tcPr>
                <w:p w14:paraId="59E36E20"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80%</w:t>
                  </w:r>
                </w:p>
              </w:tc>
              <w:tc>
                <w:tcPr>
                  <w:tcW w:w="1196" w:type="dxa"/>
                  <w:tcBorders>
                    <w:top w:val="single" w:sz="4" w:space="0" w:color="auto"/>
                    <w:left w:val="nil"/>
                    <w:bottom w:val="single" w:sz="4" w:space="0" w:color="auto"/>
                    <w:right w:val="single" w:sz="4" w:space="0" w:color="auto"/>
                  </w:tcBorders>
                  <w:shd w:val="clear" w:color="000000" w:fill="E2EFDA"/>
                  <w:noWrap/>
                  <w:vAlign w:val="bottom"/>
                  <w:hideMark/>
                </w:tcPr>
                <w:p w14:paraId="05049FD0"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67.40%</w:t>
                  </w:r>
                </w:p>
              </w:tc>
              <w:tc>
                <w:tcPr>
                  <w:tcW w:w="981" w:type="dxa"/>
                  <w:tcBorders>
                    <w:top w:val="single" w:sz="4" w:space="0" w:color="auto"/>
                    <w:left w:val="nil"/>
                    <w:bottom w:val="single" w:sz="4" w:space="0" w:color="auto"/>
                    <w:right w:val="single" w:sz="4" w:space="0" w:color="auto"/>
                  </w:tcBorders>
                  <w:shd w:val="clear" w:color="000000" w:fill="E2EFDA"/>
                  <w:noWrap/>
                  <w:vAlign w:val="bottom"/>
                  <w:hideMark/>
                </w:tcPr>
                <w:p w14:paraId="1D73AE67"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75.10%</w:t>
                  </w:r>
                </w:p>
              </w:tc>
              <w:tc>
                <w:tcPr>
                  <w:tcW w:w="1196" w:type="dxa"/>
                  <w:tcBorders>
                    <w:top w:val="single" w:sz="4" w:space="0" w:color="auto"/>
                    <w:left w:val="nil"/>
                    <w:bottom w:val="single" w:sz="4" w:space="0" w:color="auto"/>
                    <w:right w:val="single" w:sz="8" w:space="0" w:color="auto"/>
                  </w:tcBorders>
                  <w:shd w:val="clear" w:color="000000" w:fill="E2EFDA"/>
                  <w:noWrap/>
                  <w:vAlign w:val="bottom"/>
                  <w:hideMark/>
                </w:tcPr>
                <w:p w14:paraId="79F675F6"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78.10%</w:t>
                  </w:r>
                </w:p>
              </w:tc>
            </w:tr>
          </w:tbl>
          <w:p w14:paraId="4CC57A82" w14:textId="77777777" w:rsidR="00163969" w:rsidRDefault="00163969" w:rsidP="00296762">
            <w:pPr>
              <w:spacing w:after="0" w:line="240" w:lineRule="auto"/>
              <w:contextualSpacing/>
              <w:rPr>
                <w:rFonts w:ascii="Arial" w:hAnsi="Arial" w:cs="Arial"/>
              </w:rPr>
            </w:pPr>
          </w:p>
          <w:p w14:paraId="3C691E7E" w14:textId="15332BB2" w:rsidR="00163969" w:rsidRDefault="00163969" w:rsidP="00296762">
            <w:pPr>
              <w:spacing w:after="0" w:line="240" w:lineRule="auto"/>
              <w:contextualSpacing/>
              <w:rPr>
                <w:rFonts w:ascii="Arial" w:hAnsi="Arial" w:cs="Arial"/>
              </w:rPr>
            </w:pPr>
            <w:r w:rsidRPr="00163969">
              <w:rPr>
                <w:rFonts w:ascii="Arial" w:hAnsi="Arial" w:cs="Arial"/>
              </w:rPr>
              <w:t xml:space="preserve">TP03: Proportion of respondents who have received a repair in the last 12 months who report that they are satisfied with </w:t>
            </w:r>
            <w:proofErr w:type="spellStart"/>
            <w:r w:rsidRPr="00163969">
              <w:rPr>
                <w:rFonts w:ascii="Arial" w:hAnsi="Arial" w:cs="Arial"/>
              </w:rPr>
              <w:t>te</w:t>
            </w:r>
            <w:proofErr w:type="spellEnd"/>
            <w:r w:rsidRPr="00163969">
              <w:rPr>
                <w:rFonts w:ascii="Arial" w:hAnsi="Arial" w:cs="Arial"/>
              </w:rPr>
              <w:t xml:space="preserve"> time taken to complete their most recent </w:t>
            </w:r>
            <w:proofErr w:type="gramStart"/>
            <w:r w:rsidRPr="00163969">
              <w:rPr>
                <w:rFonts w:ascii="Arial" w:hAnsi="Arial" w:cs="Arial"/>
              </w:rPr>
              <w:t>repair</w:t>
            </w:r>
            <w:proofErr w:type="gramEnd"/>
          </w:p>
          <w:tbl>
            <w:tblPr>
              <w:tblW w:w="7953" w:type="dxa"/>
              <w:tblLayout w:type="fixed"/>
              <w:tblLook w:val="04A0" w:firstRow="1" w:lastRow="0" w:firstColumn="1" w:lastColumn="0" w:noHBand="0" w:noVBand="1"/>
            </w:tblPr>
            <w:tblGrid>
              <w:gridCol w:w="1122"/>
              <w:gridCol w:w="1227"/>
              <w:gridCol w:w="1005"/>
              <w:gridCol w:w="1228"/>
              <w:gridCol w:w="1195"/>
              <w:gridCol w:w="980"/>
              <w:gridCol w:w="1196"/>
            </w:tblGrid>
            <w:tr w:rsidR="00163969" w:rsidRPr="00163969" w14:paraId="1BBC62DB" w14:textId="77777777" w:rsidTr="00163969">
              <w:trPr>
                <w:trHeight w:val="312"/>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999F72A"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r w:rsidRPr="00163969">
                    <w:rPr>
                      <w:rFonts w:eastAsia="Times New Roman" w:cs="Calibri"/>
                      <w:b/>
                      <w:bCs/>
                      <w:color w:val="000000"/>
                      <w:lang w:eastAsia="en-GB"/>
                    </w:rPr>
                    <w:t>NWLDC            June/July 2023</w:t>
                  </w:r>
                </w:p>
              </w:tc>
              <w:tc>
                <w:tcPr>
                  <w:tcW w:w="3460" w:type="dxa"/>
                  <w:gridSpan w:val="3"/>
                  <w:tcBorders>
                    <w:top w:val="single" w:sz="8" w:space="0" w:color="auto"/>
                    <w:left w:val="nil"/>
                    <w:bottom w:val="nil"/>
                    <w:right w:val="single" w:sz="8" w:space="0" w:color="000000"/>
                  </w:tcBorders>
                  <w:shd w:val="clear" w:color="000000" w:fill="FFF2CC"/>
                  <w:noWrap/>
                  <w:vAlign w:val="bottom"/>
                  <w:hideMark/>
                </w:tcPr>
                <w:p w14:paraId="62ABEA23"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71" w:type="dxa"/>
                  <w:gridSpan w:val="3"/>
                  <w:tcBorders>
                    <w:top w:val="single" w:sz="8" w:space="0" w:color="auto"/>
                    <w:left w:val="nil"/>
                    <w:bottom w:val="nil"/>
                    <w:right w:val="single" w:sz="8" w:space="0" w:color="000000"/>
                  </w:tcBorders>
                  <w:shd w:val="clear" w:color="000000" w:fill="E2EFDA"/>
                  <w:noWrap/>
                  <w:vAlign w:val="bottom"/>
                  <w:hideMark/>
                </w:tcPr>
                <w:p w14:paraId="78421F6C"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163969" w:rsidRPr="00163969" w14:paraId="38A233EA" w14:textId="77777777" w:rsidTr="00163969">
              <w:trPr>
                <w:trHeight w:val="312"/>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25291F56"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35A3ED6D"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6CD83780"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3DD61F96"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5A86A18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980" w:type="dxa"/>
                  <w:tcBorders>
                    <w:top w:val="nil"/>
                    <w:left w:val="nil"/>
                    <w:bottom w:val="nil"/>
                    <w:right w:val="nil"/>
                  </w:tcBorders>
                  <w:shd w:val="clear" w:color="000000" w:fill="E2EFDA"/>
                  <w:noWrap/>
                  <w:vAlign w:val="bottom"/>
                  <w:hideMark/>
                </w:tcPr>
                <w:p w14:paraId="79EF57F6"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6E0E60BD"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r>
            <w:tr w:rsidR="00163969" w:rsidRPr="00163969" w14:paraId="7AA9B3A7" w14:textId="77777777" w:rsidTr="00163969">
              <w:trPr>
                <w:trHeight w:val="320"/>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41AE5839"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587B4FBB"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0DAEAEA6"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016ED77F"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144DD7AA"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0" w:type="dxa"/>
                  <w:tcBorders>
                    <w:top w:val="nil"/>
                    <w:left w:val="nil"/>
                    <w:bottom w:val="nil"/>
                    <w:right w:val="nil"/>
                  </w:tcBorders>
                  <w:shd w:val="clear" w:color="000000" w:fill="E2EFDA"/>
                  <w:noWrap/>
                  <w:vAlign w:val="bottom"/>
                  <w:hideMark/>
                </w:tcPr>
                <w:p w14:paraId="095754E7"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7660CD1C"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163969" w:rsidRPr="00163969" w14:paraId="74FD16C6" w14:textId="77777777" w:rsidTr="00163969">
              <w:trPr>
                <w:trHeight w:val="320"/>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2F7C7527"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55%</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54A72CDD"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62.80%</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2C70F001"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70%</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03B4286A"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76.30%</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317F1A03"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62.40%</w:t>
                  </w:r>
                </w:p>
              </w:tc>
              <w:tc>
                <w:tcPr>
                  <w:tcW w:w="980" w:type="dxa"/>
                  <w:tcBorders>
                    <w:top w:val="single" w:sz="4" w:space="0" w:color="auto"/>
                    <w:left w:val="nil"/>
                    <w:bottom w:val="single" w:sz="4" w:space="0" w:color="auto"/>
                    <w:right w:val="single" w:sz="4" w:space="0" w:color="auto"/>
                  </w:tcBorders>
                  <w:shd w:val="clear" w:color="000000" w:fill="E2EFDA"/>
                  <w:noWrap/>
                  <w:vAlign w:val="bottom"/>
                  <w:hideMark/>
                </w:tcPr>
                <w:p w14:paraId="7415C512"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68.00%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02363788"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75.90%</w:t>
                  </w:r>
                </w:p>
              </w:tc>
            </w:tr>
          </w:tbl>
          <w:p w14:paraId="52FBC932" w14:textId="77777777" w:rsidR="00163969" w:rsidRDefault="00163969" w:rsidP="00296762">
            <w:pPr>
              <w:spacing w:after="0" w:line="240" w:lineRule="auto"/>
              <w:contextualSpacing/>
              <w:rPr>
                <w:rFonts w:ascii="Arial" w:hAnsi="Arial" w:cs="Arial"/>
              </w:rPr>
            </w:pPr>
          </w:p>
          <w:p w14:paraId="5945ADA3" w14:textId="1C74A08B" w:rsidR="00163969" w:rsidRDefault="00163969" w:rsidP="00296762">
            <w:pPr>
              <w:spacing w:after="0" w:line="240" w:lineRule="auto"/>
              <w:contextualSpacing/>
              <w:rPr>
                <w:rFonts w:ascii="Arial" w:hAnsi="Arial" w:cs="Arial"/>
              </w:rPr>
            </w:pPr>
            <w:r w:rsidRPr="00163969">
              <w:rPr>
                <w:rFonts w:ascii="Arial" w:hAnsi="Arial" w:cs="Arial"/>
              </w:rPr>
              <w:t>TP04: Proportion of respondents who report that they are satisfied that their home is well maintained.</w:t>
            </w:r>
          </w:p>
          <w:tbl>
            <w:tblPr>
              <w:tblW w:w="7982" w:type="dxa"/>
              <w:tblLayout w:type="fixed"/>
              <w:tblLook w:val="04A0" w:firstRow="1" w:lastRow="0" w:firstColumn="1" w:lastColumn="0" w:noHBand="0" w:noVBand="1"/>
            </w:tblPr>
            <w:tblGrid>
              <w:gridCol w:w="1126"/>
              <w:gridCol w:w="1231"/>
              <w:gridCol w:w="1009"/>
              <w:gridCol w:w="1233"/>
              <w:gridCol w:w="1199"/>
              <w:gridCol w:w="984"/>
              <w:gridCol w:w="1200"/>
            </w:tblGrid>
            <w:tr w:rsidR="00163969" w:rsidRPr="00163969" w14:paraId="12935C0E" w14:textId="77777777" w:rsidTr="00163969">
              <w:trPr>
                <w:trHeight w:val="290"/>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2E9BFA4"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r w:rsidRPr="00163969">
                    <w:rPr>
                      <w:rFonts w:eastAsia="Times New Roman" w:cs="Calibri"/>
                      <w:b/>
                      <w:bCs/>
                      <w:color w:val="000000"/>
                      <w:lang w:eastAsia="en-GB"/>
                    </w:rPr>
                    <w:t>NWLDC            June/July 2023</w:t>
                  </w:r>
                </w:p>
              </w:tc>
              <w:tc>
                <w:tcPr>
                  <w:tcW w:w="3473" w:type="dxa"/>
                  <w:gridSpan w:val="3"/>
                  <w:tcBorders>
                    <w:top w:val="single" w:sz="8" w:space="0" w:color="auto"/>
                    <w:left w:val="nil"/>
                    <w:bottom w:val="nil"/>
                    <w:right w:val="single" w:sz="8" w:space="0" w:color="000000"/>
                  </w:tcBorders>
                  <w:shd w:val="clear" w:color="000000" w:fill="FFF2CC"/>
                  <w:noWrap/>
                  <w:vAlign w:val="bottom"/>
                  <w:hideMark/>
                </w:tcPr>
                <w:p w14:paraId="6C69E0C0"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83" w:type="dxa"/>
                  <w:gridSpan w:val="3"/>
                  <w:tcBorders>
                    <w:top w:val="single" w:sz="8" w:space="0" w:color="auto"/>
                    <w:left w:val="nil"/>
                    <w:bottom w:val="nil"/>
                    <w:right w:val="single" w:sz="8" w:space="0" w:color="000000"/>
                  </w:tcBorders>
                  <w:shd w:val="clear" w:color="000000" w:fill="E2EFDA"/>
                  <w:noWrap/>
                  <w:vAlign w:val="bottom"/>
                  <w:hideMark/>
                </w:tcPr>
                <w:p w14:paraId="34E00E5A"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163969" w:rsidRPr="00163969" w14:paraId="666D7343" w14:textId="77777777" w:rsidTr="00163969">
              <w:trPr>
                <w:trHeight w:val="290"/>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3A3F31E5"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2569E97F"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009" w:type="dxa"/>
                  <w:tcBorders>
                    <w:top w:val="nil"/>
                    <w:left w:val="nil"/>
                    <w:bottom w:val="nil"/>
                    <w:right w:val="nil"/>
                  </w:tcBorders>
                  <w:shd w:val="clear" w:color="000000" w:fill="FFF2CC"/>
                  <w:noWrap/>
                  <w:vAlign w:val="bottom"/>
                  <w:hideMark/>
                </w:tcPr>
                <w:p w14:paraId="6B2F75AA"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231" w:type="dxa"/>
                  <w:tcBorders>
                    <w:top w:val="nil"/>
                    <w:left w:val="nil"/>
                    <w:bottom w:val="nil"/>
                    <w:right w:val="single" w:sz="8" w:space="0" w:color="auto"/>
                  </w:tcBorders>
                  <w:shd w:val="clear" w:color="000000" w:fill="FFF2CC"/>
                  <w:noWrap/>
                  <w:vAlign w:val="bottom"/>
                  <w:hideMark/>
                </w:tcPr>
                <w:p w14:paraId="16C1F45F"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9" w:type="dxa"/>
                  <w:tcBorders>
                    <w:top w:val="nil"/>
                    <w:left w:val="nil"/>
                    <w:bottom w:val="nil"/>
                    <w:right w:val="nil"/>
                  </w:tcBorders>
                  <w:shd w:val="clear" w:color="000000" w:fill="E2EFDA"/>
                  <w:noWrap/>
                  <w:vAlign w:val="bottom"/>
                  <w:hideMark/>
                </w:tcPr>
                <w:p w14:paraId="29C88C7F"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984" w:type="dxa"/>
                  <w:tcBorders>
                    <w:top w:val="nil"/>
                    <w:left w:val="nil"/>
                    <w:bottom w:val="nil"/>
                    <w:right w:val="nil"/>
                  </w:tcBorders>
                  <w:shd w:val="clear" w:color="000000" w:fill="E2EFDA"/>
                  <w:noWrap/>
                  <w:vAlign w:val="bottom"/>
                  <w:hideMark/>
                </w:tcPr>
                <w:p w14:paraId="0DC2AF8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c>
                <w:tcPr>
                  <w:tcW w:w="1199" w:type="dxa"/>
                  <w:tcBorders>
                    <w:top w:val="nil"/>
                    <w:left w:val="nil"/>
                    <w:bottom w:val="nil"/>
                    <w:right w:val="single" w:sz="8" w:space="0" w:color="auto"/>
                  </w:tcBorders>
                  <w:shd w:val="clear" w:color="000000" w:fill="E2EFDA"/>
                  <w:noWrap/>
                  <w:vAlign w:val="bottom"/>
                  <w:hideMark/>
                </w:tcPr>
                <w:p w14:paraId="00D42A75"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 </w:t>
                  </w:r>
                </w:p>
              </w:tc>
            </w:tr>
            <w:tr w:rsidR="00163969" w:rsidRPr="00163969" w14:paraId="5FFB21B1" w14:textId="77777777" w:rsidTr="00163969">
              <w:trPr>
                <w:trHeight w:val="298"/>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0FEBCA5A" w14:textId="77777777" w:rsidR="00163969" w:rsidRPr="00163969" w:rsidRDefault="00163969" w:rsidP="00FE55E5">
                  <w:pPr>
                    <w:framePr w:hSpace="180" w:wrap="around" w:vAnchor="text" w:hAnchor="text" w:y="1"/>
                    <w:spacing w:after="0" w:line="240" w:lineRule="auto"/>
                    <w:suppressOverlap/>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63BEAB0C"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9" w:type="dxa"/>
                  <w:tcBorders>
                    <w:top w:val="nil"/>
                    <w:left w:val="nil"/>
                    <w:bottom w:val="nil"/>
                    <w:right w:val="nil"/>
                  </w:tcBorders>
                  <w:shd w:val="clear" w:color="000000" w:fill="FFF2CC"/>
                  <w:noWrap/>
                  <w:vAlign w:val="bottom"/>
                  <w:hideMark/>
                </w:tcPr>
                <w:p w14:paraId="24B4C8B9"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31" w:type="dxa"/>
                  <w:tcBorders>
                    <w:top w:val="nil"/>
                    <w:left w:val="nil"/>
                    <w:bottom w:val="nil"/>
                    <w:right w:val="single" w:sz="8" w:space="0" w:color="auto"/>
                  </w:tcBorders>
                  <w:shd w:val="clear" w:color="000000" w:fill="FFF2CC"/>
                  <w:noWrap/>
                  <w:vAlign w:val="bottom"/>
                  <w:hideMark/>
                </w:tcPr>
                <w:p w14:paraId="4685211F"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9" w:type="dxa"/>
                  <w:tcBorders>
                    <w:top w:val="nil"/>
                    <w:left w:val="nil"/>
                    <w:bottom w:val="nil"/>
                    <w:right w:val="nil"/>
                  </w:tcBorders>
                  <w:shd w:val="clear" w:color="000000" w:fill="E2EFDA"/>
                  <w:noWrap/>
                  <w:vAlign w:val="bottom"/>
                  <w:hideMark/>
                </w:tcPr>
                <w:p w14:paraId="7C5479C6"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4" w:type="dxa"/>
                  <w:tcBorders>
                    <w:top w:val="nil"/>
                    <w:left w:val="nil"/>
                    <w:bottom w:val="nil"/>
                    <w:right w:val="nil"/>
                  </w:tcBorders>
                  <w:shd w:val="clear" w:color="000000" w:fill="E2EFDA"/>
                  <w:noWrap/>
                  <w:vAlign w:val="bottom"/>
                  <w:hideMark/>
                </w:tcPr>
                <w:p w14:paraId="4FD0A720"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9" w:type="dxa"/>
                  <w:tcBorders>
                    <w:top w:val="nil"/>
                    <w:left w:val="nil"/>
                    <w:bottom w:val="nil"/>
                    <w:right w:val="single" w:sz="8" w:space="0" w:color="auto"/>
                  </w:tcBorders>
                  <w:shd w:val="clear" w:color="000000" w:fill="E2EFDA"/>
                  <w:noWrap/>
                  <w:vAlign w:val="bottom"/>
                  <w:hideMark/>
                </w:tcPr>
                <w:p w14:paraId="12A85CC1" w14:textId="77777777" w:rsidR="00163969" w:rsidRPr="00163969" w:rsidRDefault="00163969" w:rsidP="00FE55E5">
                  <w:pPr>
                    <w:framePr w:hSpace="180" w:wrap="around" w:vAnchor="text" w:hAnchor="text" w:y="1"/>
                    <w:spacing w:after="0" w:line="240" w:lineRule="auto"/>
                    <w:suppressOverlap/>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163969" w:rsidRPr="00163969" w14:paraId="0BE0D812" w14:textId="77777777" w:rsidTr="00163969">
              <w:trPr>
                <w:trHeight w:val="298"/>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14:paraId="74798F93"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56%</w:t>
                  </w:r>
                </w:p>
              </w:tc>
              <w:tc>
                <w:tcPr>
                  <w:tcW w:w="1231" w:type="dxa"/>
                  <w:tcBorders>
                    <w:top w:val="single" w:sz="4" w:space="0" w:color="auto"/>
                    <w:left w:val="nil"/>
                    <w:bottom w:val="single" w:sz="4" w:space="0" w:color="auto"/>
                    <w:right w:val="single" w:sz="4" w:space="0" w:color="auto"/>
                  </w:tcBorders>
                  <w:shd w:val="clear" w:color="000000" w:fill="FFF2CC"/>
                  <w:noWrap/>
                  <w:vAlign w:val="bottom"/>
                  <w:hideMark/>
                </w:tcPr>
                <w:p w14:paraId="7685F129"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66%</w:t>
                  </w:r>
                </w:p>
              </w:tc>
              <w:tc>
                <w:tcPr>
                  <w:tcW w:w="1009" w:type="dxa"/>
                  <w:tcBorders>
                    <w:top w:val="single" w:sz="4" w:space="0" w:color="auto"/>
                    <w:left w:val="nil"/>
                    <w:bottom w:val="single" w:sz="4" w:space="0" w:color="auto"/>
                    <w:right w:val="single" w:sz="4" w:space="0" w:color="auto"/>
                  </w:tcBorders>
                  <w:shd w:val="clear" w:color="000000" w:fill="FFF2CC"/>
                  <w:noWrap/>
                  <w:vAlign w:val="bottom"/>
                  <w:hideMark/>
                </w:tcPr>
                <w:p w14:paraId="0B81AE5B"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72.20%</w:t>
                  </w:r>
                </w:p>
              </w:tc>
              <w:tc>
                <w:tcPr>
                  <w:tcW w:w="1231" w:type="dxa"/>
                  <w:tcBorders>
                    <w:top w:val="single" w:sz="4" w:space="0" w:color="auto"/>
                    <w:left w:val="nil"/>
                    <w:bottom w:val="single" w:sz="4" w:space="0" w:color="auto"/>
                    <w:right w:val="single" w:sz="8" w:space="0" w:color="auto"/>
                  </w:tcBorders>
                  <w:shd w:val="clear" w:color="000000" w:fill="FFF2CC"/>
                  <w:noWrap/>
                  <w:vAlign w:val="bottom"/>
                  <w:hideMark/>
                </w:tcPr>
                <w:p w14:paraId="090A814C"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80%</w:t>
                  </w:r>
                </w:p>
              </w:tc>
              <w:tc>
                <w:tcPr>
                  <w:tcW w:w="1199" w:type="dxa"/>
                  <w:tcBorders>
                    <w:top w:val="single" w:sz="4" w:space="0" w:color="auto"/>
                    <w:left w:val="nil"/>
                    <w:bottom w:val="single" w:sz="4" w:space="0" w:color="auto"/>
                    <w:right w:val="single" w:sz="4" w:space="0" w:color="auto"/>
                  </w:tcBorders>
                  <w:shd w:val="clear" w:color="000000" w:fill="E2EFDA"/>
                  <w:noWrap/>
                  <w:vAlign w:val="bottom"/>
                  <w:hideMark/>
                </w:tcPr>
                <w:p w14:paraId="730F08D6"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64.50%</w:t>
                  </w:r>
                </w:p>
              </w:tc>
              <w:tc>
                <w:tcPr>
                  <w:tcW w:w="984" w:type="dxa"/>
                  <w:tcBorders>
                    <w:top w:val="single" w:sz="4" w:space="0" w:color="auto"/>
                    <w:left w:val="nil"/>
                    <w:bottom w:val="single" w:sz="4" w:space="0" w:color="auto"/>
                    <w:right w:val="single" w:sz="4" w:space="0" w:color="auto"/>
                  </w:tcBorders>
                  <w:shd w:val="clear" w:color="000000" w:fill="E2EFDA"/>
                  <w:noWrap/>
                  <w:vAlign w:val="bottom"/>
                  <w:hideMark/>
                </w:tcPr>
                <w:p w14:paraId="22D2FDD8"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68.80%</w:t>
                  </w:r>
                </w:p>
              </w:tc>
              <w:tc>
                <w:tcPr>
                  <w:tcW w:w="1199" w:type="dxa"/>
                  <w:tcBorders>
                    <w:top w:val="single" w:sz="4" w:space="0" w:color="auto"/>
                    <w:left w:val="nil"/>
                    <w:bottom w:val="single" w:sz="4" w:space="0" w:color="auto"/>
                    <w:right w:val="single" w:sz="8" w:space="0" w:color="auto"/>
                  </w:tcBorders>
                  <w:shd w:val="clear" w:color="000000" w:fill="E2EFDA"/>
                  <w:noWrap/>
                  <w:vAlign w:val="bottom"/>
                  <w:hideMark/>
                </w:tcPr>
                <w:p w14:paraId="136103F0" w14:textId="77777777" w:rsidR="00163969" w:rsidRPr="00163969" w:rsidRDefault="00163969" w:rsidP="00FE55E5">
                  <w:pPr>
                    <w:framePr w:hSpace="180" w:wrap="around" w:vAnchor="text" w:hAnchor="text" w:y="1"/>
                    <w:spacing w:after="0" w:line="240" w:lineRule="auto"/>
                    <w:suppressOverlap/>
                    <w:jc w:val="center"/>
                    <w:rPr>
                      <w:rFonts w:eastAsia="Times New Roman" w:cs="Calibri"/>
                      <w:b/>
                      <w:bCs/>
                      <w:color w:val="000000"/>
                      <w:lang w:eastAsia="en-GB"/>
                    </w:rPr>
                  </w:pPr>
                  <w:r w:rsidRPr="00163969">
                    <w:rPr>
                      <w:rFonts w:eastAsia="Times New Roman" w:cs="Calibri"/>
                      <w:b/>
                      <w:bCs/>
                      <w:color w:val="000000"/>
                      <w:lang w:eastAsia="en-GB"/>
                    </w:rPr>
                    <w:t>76.40%</w:t>
                  </w:r>
                </w:p>
              </w:tc>
            </w:tr>
          </w:tbl>
          <w:p w14:paraId="44FE8BE4" w14:textId="77777777" w:rsidR="00163969" w:rsidRDefault="00163969" w:rsidP="00296762">
            <w:pPr>
              <w:spacing w:after="0" w:line="240" w:lineRule="auto"/>
              <w:contextualSpacing/>
              <w:rPr>
                <w:rFonts w:ascii="Arial" w:hAnsi="Arial" w:cs="Arial"/>
              </w:rPr>
            </w:pPr>
          </w:p>
          <w:p w14:paraId="653D2BD8" w14:textId="03A98C01" w:rsidR="00163969" w:rsidRDefault="00F16EA5" w:rsidP="00296762">
            <w:pPr>
              <w:spacing w:after="0" w:line="240" w:lineRule="auto"/>
              <w:contextualSpacing/>
              <w:rPr>
                <w:rFonts w:ascii="Arial" w:hAnsi="Arial" w:cs="Arial"/>
              </w:rPr>
            </w:pPr>
            <w:r w:rsidRPr="00F16EA5">
              <w:rPr>
                <w:rFonts w:ascii="Arial" w:hAnsi="Arial" w:cs="Arial"/>
              </w:rPr>
              <w:t>TP05: Proportion of respondents who report that they are satisfied that their home is safe.</w:t>
            </w:r>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F16EA5" w:rsidRPr="00F16EA5" w14:paraId="0FF2C8A8" w14:textId="77777777" w:rsidTr="00F16EA5">
              <w:trPr>
                <w:trHeight w:val="307"/>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1691C4" w14:textId="77777777" w:rsidR="00F16EA5" w:rsidRPr="00F16EA5" w:rsidRDefault="00F16EA5" w:rsidP="00FE55E5">
                  <w:pPr>
                    <w:framePr w:hSpace="180" w:wrap="around" w:vAnchor="text" w:hAnchor="text" w:y="1"/>
                    <w:spacing w:after="0" w:line="240" w:lineRule="auto"/>
                    <w:suppressOverlap/>
                    <w:rPr>
                      <w:rFonts w:eastAsia="Times New Roman" w:cs="Calibri"/>
                      <w:b/>
                      <w:bCs/>
                      <w:color w:val="000000"/>
                      <w:lang w:eastAsia="en-GB"/>
                    </w:rPr>
                  </w:pPr>
                  <w:r w:rsidRPr="00F16EA5">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72E2F7B9"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0846673A"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PEER GROUP &lt;10k</w:t>
                  </w:r>
                </w:p>
              </w:tc>
            </w:tr>
            <w:tr w:rsidR="00F16EA5" w:rsidRPr="00F16EA5" w14:paraId="7792D8B7" w14:textId="77777777" w:rsidTr="00F16EA5">
              <w:trPr>
                <w:trHeight w:val="307"/>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70088B6D" w14:textId="77777777" w:rsidR="00F16EA5" w:rsidRPr="00F16EA5" w:rsidRDefault="00F16EA5"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12D9CFDC"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4907D6C1"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4CC68DEB"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783F481C"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2EBE4EE9"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55E61A7C"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 </w:t>
                  </w:r>
                </w:p>
              </w:tc>
            </w:tr>
            <w:tr w:rsidR="00F16EA5" w:rsidRPr="00F16EA5" w14:paraId="569BA360" w14:textId="77777777" w:rsidTr="00F16EA5">
              <w:trPr>
                <w:trHeight w:val="316"/>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5790E43B" w14:textId="77777777" w:rsidR="00F16EA5" w:rsidRPr="00F16EA5" w:rsidRDefault="00F16EA5"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6C90A018"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035AB1CF"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4963F3B1"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1A88AE8F"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089D74F3"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1B9C4F51" w14:textId="77777777" w:rsidR="00F16EA5" w:rsidRPr="00F16EA5" w:rsidRDefault="00F16EA5" w:rsidP="00FE55E5">
                  <w:pPr>
                    <w:framePr w:hSpace="180" w:wrap="around" w:vAnchor="text" w:hAnchor="text" w:y="1"/>
                    <w:spacing w:after="0" w:line="240" w:lineRule="auto"/>
                    <w:suppressOverlap/>
                    <w:jc w:val="right"/>
                    <w:rPr>
                      <w:rFonts w:eastAsia="Times New Roman" w:cs="Calibri"/>
                      <w:b/>
                      <w:bCs/>
                      <w:color w:val="000000"/>
                      <w:lang w:eastAsia="en-GB"/>
                    </w:rPr>
                  </w:pPr>
                  <w:r w:rsidRPr="00F16EA5">
                    <w:rPr>
                      <w:rFonts w:eastAsia="Times New Roman" w:cs="Calibri"/>
                      <w:b/>
                      <w:bCs/>
                      <w:color w:val="000000"/>
                      <w:lang w:eastAsia="en-GB"/>
                    </w:rPr>
                    <w:t>Quartile3</w:t>
                  </w:r>
                </w:p>
              </w:tc>
            </w:tr>
            <w:tr w:rsidR="00F16EA5" w:rsidRPr="00F16EA5" w14:paraId="6600C1FD" w14:textId="77777777" w:rsidTr="00F16EA5">
              <w:trPr>
                <w:trHeight w:val="31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31F911C9"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64%</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3B2C2961"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72.30%</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283C5484"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78.70%</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2D832379"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85.60%</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1AF4926E"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71.60%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33A245A7"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77.40%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7356DA47" w14:textId="77777777" w:rsidR="00F16EA5" w:rsidRPr="00F16EA5" w:rsidRDefault="00F16EA5" w:rsidP="00FE55E5">
                  <w:pPr>
                    <w:framePr w:hSpace="180" w:wrap="around" w:vAnchor="text" w:hAnchor="text" w:y="1"/>
                    <w:spacing w:after="0" w:line="240" w:lineRule="auto"/>
                    <w:suppressOverlap/>
                    <w:jc w:val="center"/>
                    <w:rPr>
                      <w:rFonts w:eastAsia="Times New Roman" w:cs="Calibri"/>
                      <w:b/>
                      <w:bCs/>
                      <w:color w:val="000000"/>
                      <w:lang w:eastAsia="en-GB"/>
                    </w:rPr>
                  </w:pPr>
                  <w:r w:rsidRPr="00F16EA5">
                    <w:rPr>
                      <w:rFonts w:eastAsia="Times New Roman" w:cs="Calibri"/>
                      <w:b/>
                      <w:bCs/>
                      <w:color w:val="000000"/>
                      <w:lang w:eastAsia="en-GB"/>
                    </w:rPr>
                    <w:t>81.30%</w:t>
                  </w:r>
                </w:p>
              </w:tc>
            </w:tr>
          </w:tbl>
          <w:p w14:paraId="5FE85266" w14:textId="77777777" w:rsidR="00AD4ADA" w:rsidRDefault="00AD4ADA" w:rsidP="00296762">
            <w:pPr>
              <w:spacing w:after="0" w:line="240" w:lineRule="auto"/>
              <w:contextualSpacing/>
              <w:rPr>
                <w:rFonts w:ascii="Arial" w:hAnsi="Arial" w:cs="Arial"/>
              </w:rPr>
            </w:pPr>
          </w:p>
          <w:p w14:paraId="26018B39" w14:textId="5B0BD294" w:rsidR="00F16EA5" w:rsidRDefault="004A56C4" w:rsidP="00296762">
            <w:pPr>
              <w:spacing w:after="0" w:line="240" w:lineRule="auto"/>
              <w:contextualSpacing/>
              <w:rPr>
                <w:rFonts w:ascii="Arial" w:hAnsi="Arial" w:cs="Arial"/>
              </w:rPr>
            </w:pPr>
            <w:r w:rsidRPr="004A56C4">
              <w:rPr>
                <w:rFonts w:ascii="Arial" w:hAnsi="Arial" w:cs="Arial"/>
              </w:rPr>
              <w:t xml:space="preserve">TP06: Proportion of respondents who report that they are satisfied that their landlord listens to tenant views and acts upon </w:t>
            </w:r>
            <w:proofErr w:type="gramStart"/>
            <w:r w:rsidRPr="004A56C4">
              <w:rPr>
                <w:rFonts w:ascii="Arial" w:hAnsi="Arial" w:cs="Arial"/>
              </w:rPr>
              <w:t>them</w:t>
            </w:r>
            <w:proofErr w:type="gramEnd"/>
          </w:p>
          <w:tbl>
            <w:tblPr>
              <w:tblW w:w="7953" w:type="dxa"/>
              <w:tblLayout w:type="fixed"/>
              <w:tblLook w:val="04A0" w:firstRow="1" w:lastRow="0" w:firstColumn="1" w:lastColumn="0" w:noHBand="0" w:noVBand="1"/>
            </w:tblPr>
            <w:tblGrid>
              <w:gridCol w:w="1122"/>
              <w:gridCol w:w="1227"/>
              <w:gridCol w:w="1005"/>
              <w:gridCol w:w="1228"/>
              <w:gridCol w:w="1195"/>
              <w:gridCol w:w="980"/>
              <w:gridCol w:w="1196"/>
            </w:tblGrid>
            <w:tr w:rsidR="004A56C4" w:rsidRPr="004A56C4" w14:paraId="77B06698" w14:textId="77777777" w:rsidTr="004A56C4">
              <w:trPr>
                <w:trHeight w:val="29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9D9DF02"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r w:rsidRPr="004A56C4">
                    <w:rPr>
                      <w:rFonts w:eastAsia="Times New Roman" w:cs="Calibri"/>
                      <w:b/>
                      <w:bCs/>
                      <w:color w:val="000000"/>
                      <w:lang w:eastAsia="en-GB"/>
                    </w:rPr>
                    <w:t>NWLDC            June/July 2023</w:t>
                  </w:r>
                </w:p>
              </w:tc>
              <w:tc>
                <w:tcPr>
                  <w:tcW w:w="3460" w:type="dxa"/>
                  <w:gridSpan w:val="3"/>
                  <w:tcBorders>
                    <w:top w:val="single" w:sz="8" w:space="0" w:color="auto"/>
                    <w:left w:val="nil"/>
                    <w:bottom w:val="nil"/>
                    <w:right w:val="single" w:sz="8" w:space="0" w:color="000000"/>
                  </w:tcBorders>
                  <w:shd w:val="clear" w:color="000000" w:fill="FFF2CC"/>
                  <w:noWrap/>
                  <w:vAlign w:val="bottom"/>
                  <w:hideMark/>
                </w:tcPr>
                <w:p w14:paraId="464D2DC3"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SECTOR</w:t>
                  </w:r>
                </w:p>
              </w:tc>
              <w:tc>
                <w:tcPr>
                  <w:tcW w:w="3371" w:type="dxa"/>
                  <w:gridSpan w:val="3"/>
                  <w:tcBorders>
                    <w:top w:val="single" w:sz="8" w:space="0" w:color="auto"/>
                    <w:left w:val="nil"/>
                    <w:bottom w:val="nil"/>
                    <w:right w:val="single" w:sz="8" w:space="0" w:color="000000"/>
                  </w:tcBorders>
                  <w:shd w:val="clear" w:color="000000" w:fill="E2EFDA"/>
                  <w:noWrap/>
                  <w:vAlign w:val="bottom"/>
                  <w:hideMark/>
                </w:tcPr>
                <w:p w14:paraId="19E16A1C"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PEER GROUP &lt;10k</w:t>
                  </w:r>
                </w:p>
              </w:tc>
            </w:tr>
            <w:tr w:rsidR="004A56C4" w:rsidRPr="004A56C4" w14:paraId="591172A7" w14:textId="77777777" w:rsidTr="004A56C4">
              <w:trPr>
                <w:trHeight w:val="29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455CDEC9"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16DBB1BE"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053E8F02"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4C00F00E"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5B0628FE"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980" w:type="dxa"/>
                  <w:tcBorders>
                    <w:top w:val="nil"/>
                    <w:left w:val="nil"/>
                    <w:bottom w:val="nil"/>
                    <w:right w:val="nil"/>
                  </w:tcBorders>
                  <w:shd w:val="clear" w:color="000000" w:fill="E2EFDA"/>
                  <w:noWrap/>
                  <w:vAlign w:val="bottom"/>
                  <w:hideMark/>
                </w:tcPr>
                <w:p w14:paraId="165F854C"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69897319"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r>
            <w:tr w:rsidR="004A56C4" w:rsidRPr="004A56C4" w14:paraId="6339A051" w14:textId="77777777" w:rsidTr="004A56C4">
              <w:trPr>
                <w:trHeight w:val="306"/>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0D685214"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762181D5"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7E7ECDE6"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61ADE4C4"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672E28EA"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980" w:type="dxa"/>
                  <w:tcBorders>
                    <w:top w:val="nil"/>
                    <w:left w:val="nil"/>
                    <w:bottom w:val="nil"/>
                    <w:right w:val="nil"/>
                  </w:tcBorders>
                  <w:shd w:val="clear" w:color="000000" w:fill="E2EFDA"/>
                  <w:noWrap/>
                  <w:vAlign w:val="bottom"/>
                  <w:hideMark/>
                </w:tcPr>
                <w:p w14:paraId="70E4808E"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0924C8D7"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Quartile3</w:t>
                  </w:r>
                </w:p>
              </w:tc>
            </w:tr>
            <w:tr w:rsidR="004A56C4" w:rsidRPr="004A56C4" w14:paraId="1B83DF4F" w14:textId="77777777" w:rsidTr="004A56C4">
              <w:trPr>
                <w:trHeight w:val="306"/>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21B0BB66"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44%</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1411F68C"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53.20%</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102C1F12"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61%</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07B0B096"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69.40%</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20732311"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49.30%</w:t>
                  </w:r>
                </w:p>
              </w:tc>
              <w:tc>
                <w:tcPr>
                  <w:tcW w:w="980" w:type="dxa"/>
                  <w:tcBorders>
                    <w:top w:val="single" w:sz="4" w:space="0" w:color="auto"/>
                    <w:left w:val="nil"/>
                    <w:bottom w:val="single" w:sz="4" w:space="0" w:color="auto"/>
                    <w:right w:val="single" w:sz="4" w:space="0" w:color="auto"/>
                  </w:tcBorders>
                  <w:shd w:val="clear" w:color="000000" w:fill="E2EFDA"/>
                  <w:noWrap/>
                  <w:vAlign w:val="bottom"/>
                  <w:hideMark/>
                </w:tcPr>
                <w:p w14:paraId="7C14FBF8"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58.00%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4C134D28"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60.40%</w:t>
                  </w:r>
                </w:p>
              </w:tc>
            </w:tr>
          </w:tbl>
          <w:p w14:paraId="16483E33" w14:textId="77777777" w:rsidR="004A56C4" w:rsidRDefault="004A56C4" w:rsidP="00296762">
            <w:pPr>
              <w:spacing w:after="0" w:line="240" w:lineRule="auto"/>
              <w:contextualSpacing/>
              <w:rPr>
                <w:rFonts w:ascii="Arial" w:hAnsi="Arial" w:cs="Arial"/>
              </w:rPr>
            </w:pPr>
          </w:p>
          <w:p w14:paraId="0D10DD43" w14:textId="6CDD3AD5" w:rsidR="004A56C4" w:rsidRDefault="004A56C4" w:rsidP="00296762">
            <w:pPr>
              <w:spacing w:after="0" w:line="240" w:lineRule="auto"/>
              <w:contextualSpacing/>
              <w:rPr>
                <w:rFonts w:ascii="Arial" w:hAnsi="Arial" w:cs="Arial"/>
              </w:rPr>
            </w:pPr>
            <w:r w:rsidRPr="004A56C4">
              <w:rPr>
                <w:rFonts w:ascii="Arial" w:hAnsi="Arial" w:cs="Arial"/>
              </w:rPr>
              <w:t xml:space="preserve">TP07: Proportion of respondents who report that they are satisfied that their landlord keeps them informed about things that matters to </w:t>
            </w:r>
            <w:proofErr w:type="gramStart"/>
            <w:r w:rsidRPr="004A56C4">
              <w:rPr>
                <w:rFonts w:ascii="Arial" w:hAnsi="Arial" w:cs="Arial"/>
              </w:rPr>
              <w:t>them</w:t>
            </w:r>
            <w:proofErr w:type="gramEnd"/>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4A56C4" w:rsidRPr="004A56C4" w14:paraId="2E1833E8" w14:textId="77777777" w:rsidTr="004A56C4">
              <w:trPr>
                <w:trHeight w:val="32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FFBB67"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r w:rsidRPr="004A56C4">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69C529B8"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4BDE66BD"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PEER GROUP &lt;10k</w:t>
                  </w:r>
                </w:p>
              </w:tc>
            </w:tr>
            <w:tr w:rsidR="004A56C4" w:rsidRPr="004A56C4" w14:paraId="1B9AD3B3" w14:textId="77777777" w:rsidTr="004A56C4">
              <w:trPr>
                <w:trHeight w:val="320"/>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718C1D8D"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275694FF"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3F9ECE55"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4A5E6899"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22DF87A1"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7463015A"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1537E00B"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 </w:t>
                  </w:r>
                </w:p>
              </w:tc>
            </w:tr>
            <w:tr w:rsidR="004A56C4" w:rsidRPr="004A56C4" w14:paraId="47EAAEC3" w14:textId="77777777" w:rsidTr="004A56C4">
              <w:trPr>
                <w:trHeight w:val="329"/>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1DB83B5E" w14:textId="77777777" w:rsidR="004A56C4" w:rsidRPr="004A56C4" w:rsidRDefault="004A56C4"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3FCA479C"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4E2A09EE"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3DCBDCA2"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50DBFF47"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22DD2B20"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19CC266C" w14:textId="77777777" w:rsidR="004A56C4" w:rsidRPr="004A56C4" w:rsidRDefault="004A56C4" w:rsidP="00FE55E5">
                  <w:pPr>
                    <w:framePr w:hSpace="180" w:wrap="around" w:vAnchor="text" w:hAnchor="text" w:y="1"/>
                    <w:spacing w:after="0" w:line="240" w:lineRule="auto"/>
                    <w:suppressOverlap/>
                    <w:jc w:val="right"/>
                    <w:rPr>
                      <w:rFonts w:eastAsia="Times New Roman" w:cs="Calibri"/>
                      <w:b/>
                      <w:bCs/>
                      <w:color w:val="000000"/>
                      <w:lang w:eastAsia="en-GB"/>
                    </w:rPr>
                  </w:pPr>
                  <w:r w:rsidRPr="004A56C4">
                    <w:rPr>
                      <w:rFonts w:eastAsia="Times New Roman" w:cs="Calibri"/>
                      <w:b/>
                      <w:bCs/>
                      <w:color w:val="000000"/>
                      <w:lang w:eastAsia="en-GB"/>
                    </w:rPr>
                    <w:t>Quartile3</w:t>
                  </w:r>
                </w:p>
              </w:tc>
            </w:tr>
            <w:tr w:rsidR="004A56C4" w:rsidRPr="004A56C4" w14:paraId="06E35BCE" w14:textId="77777777" w:rsidTr="004A56C4">
              <w:trPr>
                <w:trHeight w:val="329"/>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4342DB34"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48%</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76E02F15"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65%</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117B26A0"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71.40%</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3C85947A"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78.80%</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6B9DE9AE"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60.60%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241A9E7D"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68.80%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2C3EF901" w14:textId="77777777" w:rsidR="004A56C4" w:rsidRPr="004A56C4" w:rsidRDefault="004A56C4" w:rsidP="00FE55E5">
                  <w:pPr>
                    <w:framePr w:hSpace="180" w:wrap="around" w:vAnchor="text" w:hAnchor="text" w:y="1"/>
                    <w:spacing w:after="0" w:line="240" w:lineRule="auto"/>
                    <w:suppressOverlap/>
                    <w:jc w:val="center"/>
                    <w:rPr>
                      <w:rFonts w:eastAsia="Times New Roman" w:cs="Calibri"/>
                      <w:b/>
                      <w:bCs/>
                      <w:color w:val="000000"/>
                      <w:lang w:eastAsia="en-GB"/>
                    </w:rPr>
                  </w:pPr>
                  <w:r w:rsidRPr="004A56C4">
                    <w:rPr>
                      <w:rFonts w:eastAsia="Times New Roman" w:cs="Calibri"/>
                      <w:b/>
                      <w:bCs/>
                      <w:color w:val="000000"/>
                      <w:lang w:eastAsia="en-GB"/>
                    </w:rPr>
                    <w:t>73.10%</w:t>
                  </w:r>
                </w:p>
              </w:tc>
            </w:tr>
          </w:tbl>
          <w:p w14:paraId="3953C972" w14:textId="77777777" w:rsidR="004A56C4" w:rsidRDefault="004A56C4" w:rsidP="00296762">
            <w:pPr>
              <w:spacing w:after="0" w:line="240" w:lineRule="auto"/>
              <w:contextualSpacing/>
              <w:rPr>
                <w:rFonts w:ascii="Arial" w:hAnsi="Arial" w:cs="Arial"/>
              </w:rPr>
            </w:pPr>
          </w:p>
          <w:p w14:paraId="65EC02ED" w14:textId="322668A7" w:rsidR="004A56C4" w:rsidRDefault="004B368F" w:rsidP="00296762">
            <w:pPr>
              <w:spacing w:after="0" w:line="240" w:lineRule="auto"/>
              <w:contextualSpacing/>
              <w:rPr>
                <w:rFonts w:ascii="Arial" w:hAnsi="Arial" w:cs="Arial"/>
              </w:rPr>
            </w:pPr>
            <w:r w:rsidRPr="004B368F">
              <w:rPr>
                <w:rFonts w:ascii="Arial" w:hAnsi="Arial" w:cs="Arial"/>
              </w:rPr>
              <w:t>TP08: Proportion of respondents who report that they agree their landlord treats them fairly and with respect.</w:t>
            </w:r>
          </w:p>
          <w:tbl>
            <w:tblPr>
              <w:tblW w:w="7946" w:type="dxa"/>
              <w:tblLayout w:type="fixed"/>
              <w:tblLook w:val="04A0" w:firstRow="1" w:lastRow="0" w:firstColumn="1" w:lastColumn="0" w:noHBand="0" w:noVBand="1"/>
            </w:tblPr>
            <w:tblGrid>
              <w:gridCol w:w="1121"/>
              <w:gridCol w:w="1226"/>
              <w:gridCol w:w="1004"/>
              <w:gridCol w:w="1227"/>
              <w:gridCol w:w="1194"/>
              <w:gridCol w:w="979"/>
              <w:gridCol w:w="1195"/>
            </w:tblGrid>
            <w:tr w:rsidR="004B368F" w:rsidRPr="004B368F" w14:paraId="221973BF" w14:textId="77777777" w:rsidTr="004B368F">
              <w:trPr>
                <w:trHeight w:val="300"/>
              </w:trPr>
              <w:tc>
                <w:tcPr>
                  <w:tcW w:w="112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2246158"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r w:rsidRPr="004B368F">
                    <w:rPr>
                      <w:rFonts w:eastAsia="Times New Roman" w:cs="Calibri"/>
                      <w:b/>
                      <w:bCs/>
                      <w:color w:val="000000"/>
                      <w:lang w:eastAsia="en-GB"/>
                    </w:rPr>
                    <w:t>NWLDC            June/July 2023</w:t>
                  </w:r>
                </w:p>
              </w:tc>
              <w:tc>
                <w:tcPr>
                  <w:tcW w:w="3457" w:type="dxa"/>
                  <w:gridSpan w:val="3"/>
                  <w:tcBorders>
                    <w:top w:val="single" w:sz="8" w:space="0" w:color="auto"/>
                    <w:left w:val="nil"/>
                    <w:bottom w:val="nil"/>
                    <w:right w:val="single" w:sz="8" w:space="0" w:color="000000"/>
                  </w:tcBorders>
                  <w:shd w:val="clear" w:color="000000" w:fill="FFF2CC"/>
                  <w:noWrap/>
                  <w:vAlign w:val="bottom"/>
                  <w:hideMark/>
                </w:tcPr>
                <w:p w14:paraId="38B74742"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SECTOR</w:t>
                  </w:r>
                </w:p>
              </w:tc>
              <w:tc>
                <w:tcPr>
                  <w:tcW w:w="3368" w:type="dxa"/>
                  <w:gridSpan w:val="3"/>
                  <w:tcBorders>
                    <w:top w:val="single" w:sz="8" w:space="0" w:color="auto"/>
                    <w:left w:val="nil"/>
                    <w:bottom w:val="nil"/>
                    <w:right w:val="single" w:sz="8" w:space="0" w:color="000000"/>
                  </w:tcBorders>
                  <w:shd w:val="clear" w:color="000000" w:fill="E2EFDA"/>
                  <w:noWrap/>
                  <w:vAlign w:val="bottom"/>
                  <w:hideMark/>
                </w:tcPr>
                <w:p w14:paraId="6A358418"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PEER GROUP &lt;10k</w:t>
                  </w:r>
                </w:p>
              </w:tc>
            </w:tr>
            <w:tr w:rsidR="004B368F" w:rsidRPr="004B368F" w14:paraId="0721E8C8" w14:textId="77777777" w:rsidTr="004B368F">
              <w:trPr>
                <w:trHeight w:val="300"/>
              </w:trPr>
              <w:tc>
                <w:tcPr>
                  <w:tcW w:w="1121" w:type="dxa"/>
                  <w:vMerge/>
                  <w:tcBorders>
                    <w:top w:val="single" w:sz="8" w:space="0" w:color="auto"/>
                    <w:left w:val="single" w:sz="8" w:space="0" w:color="auto"/>
                    <w:bottom w:val="single" w:sz="8" w:space="0" w:color="000000"/>
                    <w:right w:val="single" w:sz="8" w:space="0" w:color="auto"/>
                  </w:tcBorders>
                  <w:vAlign w:val="center"/>
                  <w:hideMark/>
                </w:tcPr>
                <w:p w14:paraId="457A36DC"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7C9772E8"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004" w:type="dxa"/>
                  <w:tcBorders>
                    <w:top w:val="nil"/>
                    <w:left w:val="nil"/>
                    <w:bottom w:val="nil"/>
                    <w:right w:val="nil"/>
                  </w:tcBorders>
                  <w:shd w:val="clear" w:color="000000" w:fill="FFF2CC"/>
                  <w:noWrap/>
                  <w:vAlign w:val="bottom"/>
                  <w:hideMark/>
                </w:tcPr>
                <w:p w14:paraId="59201814"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226" w:type="dxa"/>
                  <w:tcBorders>
                    <w:top w:val="nil"/>
                    <w:left w:val="nil"/>
                    <w:bottom w:val="nil"/>
                    <w:right w:val="single" w:sz="8" w:space="0" w:color="auto"/>
                  </w:tcBorders>
                  <w:shd w:val="clear" w:color="000000" w:fill="FFF2CC"/>
                  <w:noWrap/>
                  <w:vAlign w:val="bottom"/>
                  <w:hideMark/>
                </w:tcPr>
                <w:p w14:paraId="3F48A363"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194" w:type="dxa"/>
                  <w:tcBorders>
                    <w:top w:val="nil"/>
                    <w:left w:val="nil"/>
                    <w:bottom w:val="nil"/>
                    <w:right w:val="nil"/>
                  </w:tcBorders>
                  <w:shd w:val="clear" w:color="000000" w:fill="E2EFDA"/>
                  <w:noWrap/>
                  <w:vAlign w:val="bottom"/>
                  <w:hideMark/>
                </w:tcPr>
                <w:p w14:paraId="60B0EAEC"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979" w:type="dxa"/>
                  <w:tcBorders>
                    <w:top w:val="nil"/>
                    <w:left w:val="nil"/>
                    <w:bottom w:val="nil"/>
                    <w:right w:val="nil"/>
                  </w:tcBorders>
                  <w:shd w:val="clear" w:color="000000" w:fill="E2EFDA"/>
                  <w:noWrap/>
                  <w:vAlign w:val="bottom"/>
                  <w:hideMark/>
                </w:tcPr>
                <w:p w14:paraId="7E315764"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194" w:type="dxa"/>
                  <w:tcBorders>
                    <w:top w:val="nil"/>
                    <w:left w:val="nil"/>
                    <w:bottom w:val="nil"/>
                    <w:right w:val="single" w:sz="8" w:space="0" w:color="auto"/>
                  </w:tcBorders>
                  <w:shd w:val="clear" w:color="000000" w:fill="E2EFDA"/>
                  <w:noWrap/>
                  <w:vAlign w:val="bottom"/>
                  <w:hideMark/>
                </w:tcPr>
                <w:p w14:paraId="45F29A9A"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r>
            <w:tr w:rsidR="004B368F" w:rsidRPr="004B368F" w14:paraId="0E99B173" w14:textId="77777777" w:rsidTr="004B368F">
              <w:trPr>
                <w:trHeight w:val="309"/>
              </w:trPr>
              <w:tc>
                <w:tcPr>
                  <w:tcW w:w="1121" w:type="dxa"/>
                  <w:vMerge/>
                  <w:tcBorders>
                    <w:top w:val="single" w:sz="8" w:space="0" w:color="auto"/>
                    <w:left w:val="single" w:sz="8" w:space="0" w:color="auto"/>
                    <w:bottom w:val="single" w:sz="8" w:space="0" w:color="000000"/>
                    <w:right w:val="single" w:sz="8" w:space="0" w:color="auto"/>
                  </w:tcBorders>
                  <w:vAlign w:val="center"/>
                  <w:hideMark/>
                </w:tcPr>
                <w:p w14:paraId="3AEBE42C"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069D4993"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1004" w:type="dxa"/>
                  <w:tcBorders>
                    <w:top w:val="nil"/>
                    <w:left w:val="nil"/>
                    <w:bottom w:val="nil"/>
                    <w:right w:val="nil"/>
                  </w:tcBorders>
                  <w:shd w:val="clear" w:color="000000" w:fill="FFF2CC"/>
                  <w:noWrap/>
                  <w:vAlign w:val="bottom"/>
                  <w:hideMark/>
                </w:tcPr>
                <w:p w14:paraId="5B1C3ADB"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Median</w:t>
                  </w:r>
                </w:p>
              </w:tc>
              <w:tc>
                <w:tcPr>
                  <w:tcW w:w="1226" w:type="dxa"/>
                  <w:tcBorders>
                    <w:top w:val="nil"/>
                    <w:left w:val="nil"/>
                    <w:bottom w:val="nil"/>
                    <w:right w:val="single" w:sz="8" w:space="0" w:color="auto"/>
                  </w:tcBorders>
                  <w:shd w:val="clear" w:color="000000" w:fill="FFF2CC"/>
                  <w:noWrap/>
                  <w:vAlign w:val="bottom"/>
                  <w:hideMark/>
                </w:tcPr>
                <w:p w14:paraId="650AD513"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Quartile3</w:t>
                  </w:r>
                </w:p>
              </w:tc>
              <w:tc>
                <w:tcPr>
                  <w:tcW w:w="1194" w:type="dxa"/>
                  <w:tcBorders>
                    <w:top w:val="nil"/>
                    <w:left w:val="nil"/>
                    <w:bottom w:val="nil"/>
                    <w:right w:val="nil"/>
                  </w:tcBorders>
                  <w:shd w:val="clear" w:color="000000" w:fill="E2EFDA"/>
                  <w:noWrap/>
                  <w:vAlign w:val="bottom"/>
                  <w:hideMark/>
                </w:tcPr>
                <w:p w14:paraId="6B9D1ADB"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979" w:type="dxa"/>
                  <w:tcBorders>
                    <w:top w:val="nil"/>
                    <w:left w:val="nil"/>
                    <w:bottom w:val="nil"/>
                    <w:right w:val="nil"/>
                  </w:tcBorders>
                  <w:shd w:val="clear" w:color="000000" w:fill="E2EFDA"/>
                  <w:noWrap/>
                  <w:vAlign w:val="bottom"/>
                  <w:hideMark/>
                </w:tcPr>
                <w:p w14:paraId="051C456A"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Median</w:t>
                  </w:r>
                </w:p>
              </w:tc>
              <w:tc>
                <w:tcPr>
                  <w:tcW w:w="1194" w:type="dxa"/>
                  <w:tcBorders>
                    <w:top w:val="nil"/>
                    <w:left w:val="nil"/>
                    <w:bottom w:val="nil"/>
                    <w:right w:val="single" w:sz="8" w:space="0" w:color="auto"/>
                  </w:tcBorders>
                  <w:shd w:val="clear" w:color="000000" w:fill="E2EFDA"/>
                  <w:noWrap/>
                  <w:vAlign w:val="bottom"/>
                  <w:hideMark/>
                </w:tcPr>
                <w:p w14:paraId="289F9EBE"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Quartile3</w:t>
                  </w:r>
                </w:p>
              </w:tc>
            </w:tr>
            <w:tr w:rsidR="004B368F" w:rsidRPr="004B368F" w14:paraId="472D5C23" w14:textId="77777777" w:rsidTr="004B368F">
              <w:trPr>
                <w:trHeight w:val="309"/>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23BC41FD"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60%</w:t>
                  </w:r>
                </w:p>
              </w:tc>
              <w:tc>
                <w:tcPr>
                  <w:tcW w:w="1226" w:type="dxa"/>
                  <w:tcBorders>
                    <w:top w:val="single" w:sz="4" w:space="0" w:color="auto"/>
                    <w:left w:val="nil"/>
                    <w:bottom w:val="single" w:sz="4" w:space="0" w:color="auto"/>
                    <w:right w:val="single" w:sz="4" w:space="0" w:color="auto"/>
                  </w:tcBorders>
                  <w:shd w:val="clear" w:color="000000" w:fill="FFF2CC"/>
                  <w:noWrap/>
                  <w:vAlign w:val="bottom"/>
                  <w:hideMark/>
                </w:tcPr>
                <w:p w14:paraId="083C3D76"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72%</w:t>
                  </w:r>
                </w:p>
              </w:tc>
              <w:tc>
                <w:tcPr>
                  <w:tcW w:w="1004" w:type="dxa"/>
                  <w:tcBorders>
                    <w:top w:val="single" w:sz="4" w:space="0" w:color="auto"/>
                    <w:left w:val="nil"/>
                    <w:bottom w:val="single" w:sz="4" w:space="0" w:color="auto"/>
                    <w:right w:val="single" w:sz="4" w:space="0" w:color="auto"/>
                  </w:tcBorders>
                  <w:shd w:val="clear" w:color="000000" w:fill="FFF2CC"/>
                  <w:noWrap/>
                  <w:vAlign w:val="bottom"/>
                  <w:hideMark/>
                </w:tcPr>
                <w:p w14:paraId="0A0E9457"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78.20%</w:t>
                  </w:r>
                </w:p>
              </w:tc>
              <w:tc>
                <w:tcPr>
                  <w:tcW w:w="1226" w:type="dxa"/>
                  <w:tcBorders>
                    <w:top w:val="single" w:sz="4" w:space="0" w:color="auto"/>
                    <w:left w:val="nil"/>
                    <w:bottom w:val="single" w:sz="4" w:space="0" w:color="auto"/>
                    <w:right w:val="single" w:sz="8" w:space="0" w:color="auto"/>
                  </w:tcBorders>
                  <w:shd w:val="clear" w:color="000000" w:fill="FFF2CC"/>
                  <w:noWrap/>
                  <w:vAlign w:val="bottom"/>
                  <w:hideMark/>
                </w:tcPr>
                <w:p w14:paraId="6C5D711E"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84.60%</w:t>
                  </w:r>
                </w:p>
              </w:tc>
              <w:tc>
                <w:tcPr>
                  <w:tcW w:w="1194" w:type="dxa"/>
                  <w:tcBorders>
                    <w:top w:val="single" w:sz="4" w:space="0" w:color="auto"/>
                    <w:left w:val="nil"/>
                    <w:bottom w:val="single" w:sz="4" w:space="0" w:color="auto"/>
                    <w:right w:val="single" w:sz="4" w:space="0" w:color="auto"/>
                  </w:tcBorders>
                  <w:shd w:val="clear" w:color="000000" w:fill="E2EFDA"/>
                  <w:noWrap/>
                  <w:vAlign w:val="bottom"/>
                  <w:hideMark/>
                </w:tcPr>
                <w:p w14:paraId="57C98FD9"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66.70%</w:t>
                  </w:r>
                </w:p>
              </w:tc>
              <w:tc>
                <w:tcPr>
                  <w:tcW w:w="979" w:type="dxa"/>
                  <w:tcBorders>
                    <w:top w:val="single" w:sz="4" w:space="0" w:color="auto"/>
                    <w:left w:val="nil"/>
                    <w:bottom w:val="single" w:sz="4" w:space="0" w:color="auto"/>
                    <w:right w:val="single" w:sz="4" w:space="0" w:color="auto"/>
                  </w:tcBorders>
                  <w:shd w:val="clear" w:color="000000" w:fill="E2EFDA"/>
                  <w:noWrap/>
                  <w:vAlign w:val="bottom"/>
                  <w:hideMark/>
                </w:tcPr>
                <w:p w14:paraId="6AA04CB9"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73.00%</w:t>
                  </w:r>
                </w:p>
              </w:tc>
              <w:tc>
                <w:tcPr>
                  <w:tcW w:w="1194" w:type="dxa"/>
                  <w:tcBorders>
                    <w:top w:val="single" w:sz="4" w:space="0" w:color="auto"/>
                    <w:left w:val="nil"/>
                    <w:bottom w:val="single" w:sz="4" w:space="0" w:color="auto"/>
                    <w:right w:val="single" w:sz="8" w:space="0" w:color="auto"/>
                  </w:tcBorders>
                  <w:shd w:val="clear" w:color="000000" w:fill="E2EFDA"/>
                  <w:noWrap/>
                  <w:vAlign w:val="bottom"/>
                  <w:hideMark/>
                </w:tcPr>
                <w:p w14:paraId="22AC4DB2"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79.20%</w:t>
                  </w:r>
                </w:p>
              </w:tc>
            </w:tr>
          </w:tbl>
          <w:p w14:paraId="6AB34DA7" w14:textId="77777777" w:rsidR="004B368F" w:rsidRDefault="004B368F" w:rsidP="00296762">
            <w:pPr>
              <w:spacing w:after="0" w:line="240" w:lineRule="auto"/>
              <w:contextualSpacing/>
              <w:rPr>
                <w:rFonts w:ascii="Arial" w:hAnsi="Arial" w:cs="Arial"/>
              </w:rPr>
            </w:pPr>
          </w:p>
          <w:p w14:paraId="16E7866D" w14:textId="77777777" w:rsidR="00564BD5" w:rsidRDefault="00564BD5" w:rsidP="00296762">
            <w:pPr>
              <w:spacing w:after="0" w:line="240" w:lineRule="auto"/>
              <w:contextualSpacing/>
              <w:rPr>
                <w:rFonts w:ascii="Arial" w:hAnsi="Arial" w:cs="Arial"/>
              </w:rPr>
            </w:pPr>
          </w:p>
          <w:p w14:paraId="2BF2342C" w14:textId="77777777" w:rsidR="00564BD5" w:rsidRDefault="00564BD5" w:rsidP="00296762">
            <w:pPr>
              <w:spacing w:after="0" w:line="240" w:lineRule="auto"/>
              <w:contextualSpacing/>
              <w:rPr>
                <w:rFonts w:ascii="Arial" w:hAnsi="Arial" w:cs="Arial"/>
              </w:rPr>
            </w:pPr>
          </w:p>
          <w:p w14:paraId="714C546D" w14:textId="77777777" w:rsidR="00564BD5" w:rsidRDefault="00564BD5" w:rsidP="00296762">
            <w:pPr>
              <w:spacing w:after="0" w:line="240" w:lineRule="auto"/>
              <w:contextualSpacing/>
              <w:rPr>
                <w:rFonts w:ascii="Arial" w:hAnsi="Arial" w:cs="Arial"/>
              </w:rPr>
            </w:pPr>
          </w:p>
          <w:p w14:paraId="47E53BEE" w14:textId="77777777" w:rsidR="00564BD5" w:rsidRDefault="00564BD5" w:rsidP="00296762">
            <w:pPr>
              <w:spacing w:after="0" w:line="240" w:lineRule="auto"/>
              <w:contextualSpacing/>
              <w:rPr>
                <w:rFonts w:ascii="Arial" w:hAnsi="Arial" w:cs="Arial"/>
              </w:rPr>
            </w:pPr>
          </w:p>
          <w:p w14:paraId="63F4817B" w14:textId="77777777" w:rsidR="00564BD5" w:rsidRDefault="00564BD5" w:rsidP="00296762">
            <w:pPr>
              <w:spacing w:after="0" w:line="240" w:lineRule="auto"/>
              <w:contextualSpacing/>
              <w:rPr>
                <w:rFonts w:ascii="Arial" w:hAnsi="Arial" w:cs="Arial"/>
              </w:rPr>
            </w:pPr>
          </w:p>
          <w:p w14:paraId="5783F5EE" w14:textId="77777777" w:rsidR="00564BD5" w:rsidRDefault="00564BD5" w:rsidP="00296762">
            <w:pPr>
              <w:spacing w:after="0" w:line="240" w:lineRule="auto"/>
              <w:contextualSpacing/>
              <w:rPr>
                <w:rFonts w:ascii="Arial" w:hAnsi="Arial" w:cs="Arial"/>
              </w:rPr>
            </w:pPr>
          </w:p>
          <w:p w14:paraId="6078F0EC" w14:textId="3E006C8A" w:rsidR="004B368F" w:rsidRDefault="004B368F" w:rsidP="00296762">
            <w:pPr>
              <w:spacing w:after="0" w:line="240" w:lineRule="auto"/>
              <w:contextualSpacing/>
              <w:rPr>
                <w:rFonts w:ascii="Arial" w:hAnsi="Arial" w:cs="Arial"/>
              </w:rPr>
            </w:pPr>
            <w:r w:rsidRPr="004B368F">
              <w:rPr>
                <w:rFonts w:ascii="Arial" w:hAnsi="Arial" w:cs="Arial"/>
              </w:rPr>
              <w:t xml:space="preserve">TP09: Proportion of respondents who report making a complaint in the last 12 months who are satisfied with their </w:t>
            </w:r>
            <w:proofErr w:type="gramStart"/>
            <w:r w:rsidRPr="004B368F">
              <w:rPr>
                <w:rFonts w:ascii="Arial" w:hAnsi="Arial" w:cs="Arial"/>
              </w:rPr>
              <w:t>landlords</w:t>
            </w:r>
            <w:proofErr w:type="gramEnd"/>
            <w:r w:rsidRPr="004B368F">
              <w:rPr>
                <w:rFonts w:ascii="Arial" w:hAnsi="Arial" w:cs="Arial"/>
              </w:rPr>
              <w:t xml:space="preserve"> approach to complaint handling</w:t>
            </w:r>
          </w:p>
          <w:tbl>
            <w:tblPr>
              <w:tblW w:w="7951" w:type="dxa"/>
              <w:tblLayout w:type="fixed"/>
              <w:tblLook w:val="04A0" w:firstRow="1" w:lastRow="0" w:firstColumn="1" w:lastColumn="0" w:noHBand="0" w:noVBand="1"/>
            </w:tblPr>
            <w:tblGrid>
              <w:gridCol w:w="1122"/>
              <w:gridCol w:w="1226"/>
              <w:gridCol w:w="1005"/>
              <w:gridCol w:w="1228"/>
              <w:gridCol w:w="1195"/>
              <w:gridCol w:w="979"/>
              <w:gridCol w:w="1196"/>
            </w:tblGrid>
            <w:tr w:rsidR="004B368F" w:rsidRPr="004B368F" w14:paraId="49750174" w14:textId="77777777" w:rsidTr="004B368F">
              <w:trPr>
                <w:trHeight w:val="33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581120C"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r w:rsidRPr="004B368F">
                    <w:rPr>
                      <w:rFonts w:eastAsia="Times New Roman" w:cs="Calibri"/>
                      <w:b/>
                      <w:bCs/>
                      <w:color w:val="000000"/>
                      <w:lang w:eastAsia="en-GB"/>
                    </w:rPr>
                    <w:t>NWLDC            June/July 2023</w:t>
                  </w:r>
                </w:p>
              </w:tc>
              <w:tc>
                <w:tcPr>
                  <w:tcW w:w="3459" w:type="dxa"/>
                  <w:gridSpan w:val="3"/>
                  <w:tcBorders>
                    <w:top w:val="single" w:sz="8" w:space="0" w:color="auto"/>
                    <w:left w:val="nil"/>
                    <w:bottom w:val="nil"/>
                    <w:right w:val="single" w:sz="8" w:space="0" w:color="000000"/>
                  </w:tcBorders>
                  <w:shd w:val="clear" w:color="000000" w:fill="FFF2CC"/>
                  <w:noWrap/>
                  <w:vAlign w:val="bottom"/>
                  <w:hideMark/>
                </w:tcPr>
                <w:p w14:paraId="739E43C0"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SECTOR</w:t>
                  </w:r>
                </w:p>
              </w:tc>
              <w:tc>
                <w:tcPr>
                  <w:tcW w:w="3370" w:type="dxa"/>
                  <w:gridSpan w:val="3"/>
                  <w:tcBorders>
                    <w:top w:val="single" w:sz="8" w:space="0" w:color="auto"/>
                    <w:left w:val="nil"/>
                    <w:bottom w:val="nil"/>
                    <w:right w:val="single" w:sz="8" w:space="0" w:color="000000"/>
                  </w:tcBorders>
                  <w:shd w:val="clear" w:color="000000" w:fill="E2EFDA"/>
                  <w:noWrap/>
                  <w:vAlign w:val="bottom"/>
                  <w:hideMark/>
                </w:tcPr>
                <w:p w14:paraId="199A2473"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PEER GROUP &lt;10k</w:t>
                  </w:r>
                </w:p>
              </w:tc>
            </w:tr>
            <w:tr w:rsidR="004B368F" w:rsidRPr="004B368F" w14:paraId="13441D29" w14:textId="77777777" w:rsidTr="004B368F">
              <w:trPr>
                <w:trHeight w:val="33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28C5A964"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42002A89"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1B6C8F01"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2EB6ECE9"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3AAB6E6D"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979" w:type="dxa"/>
                  <w:tcBorders>
                    <w:top w:val="nil"/>
                    <w:left w:val="nil"/>
                    <w:bottom w:val="nil"/>
                    <w:right w:val="nil"/>
                  </w:tcBorders>
                  <w:shd w:val="clear" w:color="000000" w:fill="E2EFDA"/>
                  <w:noWrap/>
                  <w:vAlign w:val="bottom"/>
                  <w:hideMark/>
                </w:tcPr>
                <w:p w14:paraId="5DB825E2"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7C924A94"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 </w:t>
                  </w:r>
                </w:p>
              </w:tc>
            </w:tr>
            <w:tr w:rsidR="004B368F" w:rsidRPr="004B368F" w14:paraId="1977B8BD" w14:textId="77777777" w:rsidTr="004B368F">
              <w:trPr>
                <w:trHeight w:val="34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371F5814" w14:textId="77777777" w:rsidR="004B368F" w:rsidRPr="004B368F" w:rsidRDefault="004B368F" w:rsidP="00FE55E5">
                  <w:pPr>
                    <w:framePr w:hSpace="180" w:wrap="around" w:vAnchor="text" w:hAnchor="text" w:y="1"/>
                    <w:spacing w:after="0" w:line="240" w:lineRule="auto"/>
                    <w:suppressOverlap/>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4882DB38"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5F20D905"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0A328151"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4E97B480"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979" w:type="dxa"/>
                  <w:tcBorders>
                    <w:top w:val="nil"/>
                    <w:left w:val="nil"/>
                    <w:bottom w:val="nil"/>
                    <w:right w:val="nil"/>
                  </w:tcBorders>
                  <w:shd w:val="clear" w:color="000000" w:fill="E2EFDA"/>
                  <w:noWrap/>
                  <w:vAlign w:val="bottom"/>
                  <w:hideMark/>
                </w:tcPr>
                <w:p w14:paraId="2CF4758F"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394EA75F" w14:textId="77777777" w:rsidR="004B368F" w:rsidRPr="004B368F" w:rsidRDefault="004B368F" w:rsidP="00FE55E5">
                  <w:pPr>
                    <w:framePr w:hSpace="180" w:wrap="around" w:vAnchor="text" w:hAnchor="text" w:y="1"/>
                    <w:spacing w:after="0" w:line="240" w:lineRule="auto"/>
                    <w:suppressOverlap/>
                    <w:jc w:val="right"/>
                    <w:rPr>
                      <w:rFonts w:eastAsia="Times New Roman" w:cs="Calibri"/>
                      <w:b/>
                      <w:bCs/>
                      <w:color w:val="000000"/>
                      <w:lang w:eastAsia="en-GB"/>
                    </w:rPr>
                  </w:pPr>
                  <w:r w:rsidRPr="004B368F">
                    <w:rPr>
                      <w:rFonts w:eastAsia="Times New Roman" w:cs="Calibri"/>
                      <w:b/>
                      <w:bCs/>
                      <w:color w:val="000000"/>
                      <w:lang w:eastAsia="en-GB"/>
                    </w:rPr>
                    <w:t>Quartile3</w:t>
                  </w:r>
                </w:p>
              </w:tc>
            </w:tr>
            <w:tr w:rsidR="004B368F" w:rsidRPr="004B368F" w14:paraId="468A76EC" w14:textId="77777777" w:rsidTr="004B368F">
              <w:trPr>
                <w:trHeight w:val="347"/>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105193F8"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26%</w:t>
                  </w:r>
                </w:p>
              </w:tc>
              <w:tc>
                <w:tcPr>
                  <w:tcW w:w="1226" w:type="dxa"/>
                  <w:tcBorders>
                    <w:top w:val="single" w:sz="4" w:space="0" w:color="auto"/>
                    <w:left w:val="nil"/>
                    <w:bottom w:val="single" w:sz="4" w:space="0" w:color="auto"/>
                    <w:right w:val="single" w:sz="4" w:space="0" w:color="auto"/>
                  </w:tcBorders>
                  <w:shd w:val="clear" w:color="000000" w:fill="FFF2CC"/>
                  <w:noWrap/>
                  <w:vAlign w:val="bottom"/>
                  <w:hideMark/>
                </w:tcPr>
                <w:p w14:paraId="24A6525C"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28%</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1BB24EEB"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34%</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228A4964"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42%</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2E2E47C3"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25.00%</w:t>
                  </w:r>
                </w:p>
              </w:tc>
              <w:tc>
                <w:tcPr>
                  <w:tcW w:w="979" w:type="dxa"/>
                  <w:tcBorders>
                    <w:top w:val="single" w:sz="4" w:space="0" w:color="auto"/>
                    <w:left w:val="nil"/>
                    <w:bottom w:val="single" w:sz="4" w:space="0" w:color="auto"/>
                    <w:right w:val="single" w:sz="4" w:space="0" w:color="auto"/>
                  </w:tcBorders>
                  <w:shd w:val="clear" w:color="000000" w:fill="E2EFDA"/>
                  <w:noWrap/>
                  <w:vAlign w:val="bottom"/>
                  <w:hideMark/>
                </w:tcPr>
                <w:p w14:paraId="4083D3CA"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31.00%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1C60BEF5" w14:textId="77777777" w:rsidR="004B368F" w:rsidRPr="004B368F" w:rsidRDefault="004B368F" w:rsidP="00FE55E5">
                  <w:pPr>
                    <w:framePr w:hSpace="180" w:wrap="around" w:vAnchor="text" w:hAnchor="text" w:y="1"/>
                    <w:spacing w:after="0" w:line="240" w:lineRule="auto"/>
                    <w:suppressOverlap/>
                    <w:jc w:val="center"/>
                    <w:rPr>
                      <w:rFonts w:eastAsia="Times New Roman" w:cs="Calibri"/>
                      <w:b/>
                      <w:bCs/>
                      <w:color w:val="000000"/>
                      <w:lang w:eastAsia="en-GB"/>
                    </w:rPr>
                  </w:pPr>
                  <w:r w:rsidRPr="004B368F">
                    <w:rPr>
                      <w:rFonts w:eastAsia="Times New Roman" w:cs="Calibri"/>
                      <w:b/>
                      <w:bCs/>
                      <w:color w:val="000000"/>
                      <w:lang w:eastAsia="en-GB"/>
                    </w:rPr>
                    <w:t>37.50%</w:t>
                  </w:r>
                </w:p>
              </w:tc>
            </w:tr>
          </w:tbl>
          <w:p w14:paraId="7F3F1E5F" w14:textId="77777777" w:rsidR="004B368F" w:rsidRDefault="004B368F" w:rsidP="00296762">
            <w:pPr>
              <w:spacing w:after="0" w:line="240" w:lineRule="auto"/>
              <w:contextualSpacing/>
              <w:rPr>
                <w:rFonts w:ascii="Arial" w:hAnsi="Arial" w:cs="Arial"/>
              </w:rPr>
            </w:pPr>
          </w:p>
          <w:p w14:paraId="384FECC5" w14:textId="2457D72B" w:rsidR="004B368F" w:rsidRDefault="00712662" w:rsidP="00296762">
            <w:pPr>
              <w:spacing w:after="0" w:line="240" w:lineRule="auto"/>
              <w:contextualSpacing/>
              <w:rPr>
                <w:rFonts w:ascii="Arial" w:hAnsi="Arial" w:cs="Arial"/>
              </w:rPr>
            </w:pPr>
            <w:r w:rsidRPr="00712662">
              <w:rPr>
                <w:rFonts w:ascii="Arial" w:hAnsi="Arial" w:cs="Arial"/>
              </w:rPr>
              <w:t xml:space="preserve">TP10: Proportion of respondents with communal areas who report that they are satisfied that their landlord keeps communal areas clean and well </w:t>
            </w:r>
            <w:proofErr w:type="gramStart"/>
            <w:r w:rsidRPr="00712662">
              <w:rPr>
                <w:rFonts w:ascii="Arial" w:hAnsi="Arial" w:cs="Arial"/>
              </w:rPr>
              <w:t>maintained</w:t>
            </w:r>
            <w:proofErr w:type="gramEnd"/>
          </w:p>
          <w:tbl>
            <w:tblPr>
              <w:tblW w:w="7930" w:type="dxa"/>
              <w:tblLayout w:type="fixed"/>
              <w:tblLook w:val="04A0" w:firstRow="1" w:lastRow="0" w:firstColumn="1" w:lastColumn="0" w:noHBand="0" w:noVBand="1"/>
            </w:tblPr>
            <w:tblGrid>
              <w:gridCol w:w="1119"/>
              <w:gridCol w:w="1223"/>
              <w:gridCol w:w="1003"/>
              <w:gridCol w:w="1224"/>
              <w:gridCol w:w="1191"/>
              <w:gridCol w:w="977"/>
              <w:gridCol w:w="1193"/>
            </w:tblGrid>
            <w:tr w:rsidR="00712662" w:rsidRPr="00712662" w14:paraId="5291675B" w14:textId="77777777" w:rsidTr="00712662">
              <w:trPr>
                <w:trHeight w:val="286"/>
              </w:trPr>
              <w:tc>
                <w:tcPr>
                  <w:tcW w:w="111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6257ED2" w14:textId="77777777" w:rsidR="00712662" w:rsidRPr="00712662" w:rsidRDefault="00712662" w:rsidP="00FE55E5">
                  <w:pPr>
                    <w:framePr w:hSpace="180" w:wrap="around" w:vAnchor="text" w:hAnchor="text" w:y="1"/>
                    <w:spacing w:after="0" w:line="240" w:lineRule="auto"/>
                    <w:suppressOverlap/>
                    <w:rPr>
                      <w:rFonts w:eastAsia="Times New Roman" w:cs="Calibri"/>
                      <w:b/>
                      <w:bCs/>
                      <w:color w:val="000000"/>
                      <w:lang w:eastAsia="en-GB"/>
                    </w:rPr>
                  </w:pPr>
                  <w:r w:rsidRPr="00712662">
                    <w:rPr>
                      <w:rFonts w:eastAsia="Times New Roman" w:cs="Calibri"/>
                      <w:b/>
                      <w:bCs/>
                      <w:color w:val="000000"/>
                      <w:lang w:eastAsia="en-GB"/>
                    </w:rPr>
                    <w:t>NWLDC            June/July 2023</w:t>
                  </w:r>
                </w:p>
              </w:tc>
              <w:tc>
                <w:tcPr>
                  <w:tcW w:w="3450" w:type="dxa"/>
                  <w:gridSpan w:val="3"/>
                  <w:tcBorders>
                    <w:top w:val="single" w:sz="8" w:space="0" w:color="auto"/>
                    <w:left w:val="nil"/>
                    <w:bottom w:val="nil"/>
                    <w:right w:val="single" w:sz="8" w:space="0" w:color="000000"/>
                  </w:tcBorders>
                  <w:shd w:val="clear" w:color="000000" w:fill="FFF2CC"/>
                  <w:noWrap/>
                  <w:vAlign w:val="bottom"/>
                  <w:hideMark/>
                </w:tcPr>
                <w:p w14:paraId="277F2B9C"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SECTOR</w:t>
                  </w:r>
                </w:p>
              </w:tc>
              <w:tc>
                <w:tcPr>
                  <w:tcW w:w="3361" w:type="dxa"/>
                  <w:gridSpan w:val="3"/>
                  <w:tcBorders>
                    <w:top w:val="single" w:sz="8" w:space="0" w:color="auto"/>
                    <w:left w:val="nil"/>
                    <w:bottom w:val="nil"/>
                    <w:right w:val="single" w:sz="8" w:space="0" w:color="000000"/>
                  </w:tcBorders>
                  <w:shd w:val="clear" w:color="000000" w:fill="E2EFDA"/>
                  <w:noWrap/>
                  <w:vAlign w:val="bottom"/>
                  <w:hideMark/>
                </w:tcPr>
                <w:p w14:paraId="54B8DA09"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PEER GROUP &lt;10k</w:t>
                  </w:r>
                </w:p>
              </w:tc>
            </w:tr>
            <w:tr w:rsidR="00712662" w:rsidRPr="00712662" w14:paraId="6E69E8F7" w14:textId="77777777" w:rsidTr="00712662">
              <w:trPr>
                <w:trHeight w:val="286"/>
              </w:trPr>
              <w:tc>
                <w:tcPr>
                  <w:tcW w:w="1119" w:type="dxa"/>
                  <w:vMerge/>
                  <w:tcBorders>
                    <w:top w:val="single" w:sz="8" w:space="0" w:color="auto"/>
                    <w:left w:val="single" w:sz="8" w:space="0" w:color="auto"/>
                    <w:bottom w:val="single" w:sz="8" w:space="0" w:color="000000"/>
                    <w:right w:val="single" w:sz="8" w:space="0" w:color="auto"/>
                  </w:tcBorders>
                  <w:vAlign w:val="center"/>
                  <w:hideMark/>
                </w:tcPr>
                <w:p w14:paraId="2F36F0F7" w14:textId="77777777" w:rsidR="00712662" w:rsidRPr="00712662" w:rsidRDefault="00712662" w:rsidP="00FE55E5">
                  <w:pPr>
                    <w:framePr w:hSpace="180" w:wrap="around" w:vAnchor="text" w:hAnchor="text" w:y="1"/>
                    <w:spacing w:after="0" w:line="240" w:lineRule="auto"/>
                    <w:suppressOverlap/>
                    <w:rPr>
                      <w:rFonts w:eastAsia="Times New Roman" w:cs="Calibri"/>
                      <w:b/>
                      <w:bCs/>
                      <w:color w:val="000000"/>
                      <w:lang w:eastAsia="en-GB"/>
                    </w:rPr>
                  </w:pPr>
                </w:p>
              </w:tc>
              <w:tc>
                <w:tcPr>
                  <w:tcW w:w="1223" w:type="dxa"/>
                  <w:tcBorders>
                    <w:top w:val="nil"/>
                    <w:left w:val="nil"/>
                    <w:bottom w:val="nil"/>
                    <w:right w:val="nil"/>
                  </w:tcBorders>
                  <w:shd w:val="clear" w:color="000000" w:fill="FFF2CC"/>
                  <w:noWrap/>
                  <w:vAlign w:val="bottom"/>
                  <w:hideMark/>
                </w:tcPr>
                <w:p w14:paraId="69C70493"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c>
                <w:tcPr>
                  <w:tcW w:w="1003" w:type="dxa"/>
                  <w:tcBorders>
                    <w:top w:val="nil"/>
                    <w:left w:val="nil"/>
                    <w:bottom w:val="nil"/>
                    <w:right w:val="nil"/>
                  </w:tcBorders>
                  <w:shd w:val="clear" w:color="000000" w:fill="FFF2CC"/>
                  <w:noWrap/>
                  <w:vAlign w:val="bottom"/>
                  <w:hideMark/>
                </w:tcPr>
                <w:p w14:paraId="13077B3C"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c>
                <w:tcPr>
                  <w:tcW w:w="1223" w:type="dxa"/>
                  <w:tcBorders>
                    <w:top w:val="nil"/>
                    <w:left w:val="nil"/>
                    <w:bottom w:val="nil"/>
                    <w:right w:val="single" w:sz="8" w:space="0" w:color="auto"/>
                  </w:tcBorders>
                  <w:shd w:val="clear" w:color="000000" w:fill="FFF2CC"/>
                  <w:noWrap/>
                  <w:vAlign w:val="bottom"/>
                  <w:hideMark/>
                </w:tcPr>
                <w:p w14:paraId="210F5BA1"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c>
                <w:tcPr>
                  <w:tcW w:w="1191" w:type="dxa"/>
                  <w:tcBorders>
                    <w:top w:val="nil"/>
                    <w:left w:val="nil"/>
                    <w:bottom w:val="nil"/>
                    <w:right w:val="nil"/>
                  </w:tcBorders>
                  <w:shd w:val="clear" w:color="000000" w:fill="E2EFDA"/>
                  <w:noWrap/>
                  <w:vAlign w:val="bottom"/>
                  <w:hideMark/>
                </w:tcPr>
                <w:p w14:paraId="653AF71E"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c>
                <w:tcPr>
                  <w:tcW w:w="977" w:type="dxa"/>
                  <w:tcBorders>
                    <w:top w:val="nil"/>
                    <w:left w:val="nil"/>
                    <w:bottom w:val="nil"/>
                    <w:right w:val="nil"/>
                  </w:tcBorders>
                  <w:shd w:val="clear" w:color="000000" w:fill="E2EFDA"/>
                  <w:noWrap/>
                  <w:vAlign w:val="bottom"/>
                  <w:hideMark/>
                </w:tcPr>
                <w:p w14:paraId="22272C9E"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c>
                <w:tcPr>
                  <w:tcW w:w="1191" w:type="dxa"/>
                  <w:tcBorders>
                    <w:top w:val="nil"/>
                    <w:left w:val="nil"/>
                    <w:bottom w:val="nil"/>
                    <w:right w:val="single" w:sz="8" w:space="0" w:color="auto"/>
                  </w:tcBorders>
                  <w:shd w:val="clear" w:color="000000" w:fill="E2EFDA"/>
                  <w:noWrap/>
                  <w:vAlign w:val="bottom"/>
                  <w:hideMark/>
                </w:tcPr>
                <w:p w14:paraId="53E76065"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 </w:t>
                  </w:r>
                </w:p>
              </w:tc>
            </w:tr>
            <w:tr w:rsidR="00712662" w:rsidRPr="00712662" w14:paraId="6F351BB4" w14:textId="77777777" w:rsidTr="00712662">
              <w:trPr>
                <w:trHeight w:val="294"/>
              </w:trPr>
              <w:tc>
                <w:tcPr>
                  <w:tcW w:w="1119" w:type="dxa"/>
                  <w:vMerge/>
                  <w:tcBorders>
                    <w:top w:val="single" w:sz="8" w:space="0" w:color="auto"/>
                    <w:left w:val="single" w:sz="8" w:space="0" w:color="auto"/>
                    <w:bottom w:val="single" w:sz="8" w:space="0" w:color="000000"/>
                    <w:right w:val="single" w:sz="8" w:space="0" w:color="auto"/>
                  </w:tcBorders>
                  <w:vAlign w:val="center"/>
                  <w:hideMark/>
                </w:tcPr>
                <w:p w14:paraId="701B499B" w14:textId="77777777" w:rsidR="00712662" w:rsidRPr="00712662" w:rsidRDefault="00712662" w:rsidP="00FE55E5">
                  <w:pPr>
                    <w:framePr w:hSpace="180" w:wrap="around" w:vAnchor="text" w:hAnchor="text" w:y="1"/>
                    <w:spacing w:after="0" w:line="240" w:lineRule="auto"/>
                    <w:suppressOverlap/>
                    <w:rPr>
                      <w:rFonts w:eastAsia="Times New Roman" w:cs="Calibri"/>
                      <w:b/>
                      <w:bCs/>
                      <w:color w:val="000000"/>
                      <w:lang w:eastAsia="en-GB"/>
                    </w:rPr>
                  </w:pPr>
                </w:p>
              </w:tc>
              <w:tc>
                <w:tcPr>
                  <w:tcW w:w="1223" w:type="dxa"/>
                  <w:tcBorders>
                    <w:top w:val="nil"/>
                    <w:left w:val="nil"/>
                    <w:bottom w:val="nil"/>
                    <w:right w:val="nil"/>
                  </w:tcBorders>
                  <w:shd w:val="clear" w:color="000000" w:fill="FFF2CC"/>
                  <w:noWrap/>
                  <w:vAlign w:val="bottom"/>
                  <w:hideMark/>
                </w:tcPr>
                <w:p w14:paraId="61E3C581"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Quartile1</w:t>
                  </w:r>
                </w:p>
              </w:tc>
              <w:tc>
                <w:tcPr>
                  <w:tcW w:w="1003" w:type="dxa"/>
                  <w:tcBorders>
                    <w:top w:val="nil"/>
                    <w:left w:val="nil"/>
                    <w:bottom w:val="nil"/>
                    <w:right w:val="nil"/>
                  </w:tcBorders>
                  <w:shd w:val="clear" w:color="000000" w:fill="FFF2CC"/>
                  <w:noWrap/>
                  <w:vAlign w:val="bottom"/>
                  <w:hideMark/>
                </w:tcPr>
                <w:p w14:paraId="7A1CCBFD"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Median</w:t>
                  </w:r>
                </w:p>
              </w:tc>
              <w:tc>
                <w:tcPr>
                  <w:tcW w:w="1223" w:type="dxa"/>
                  <w:tcBorders>
                    <w:top w:val="nil"/>
                    <w:left w:val="nil"/>
                    <w:bottom w:val="nil"/>
                    <w:right w:val="single" w:sz="8" w:space="0" w:color="auto"/>
                  </w:tcBorders>
                  <w:shd w:val="clear" w:color="000000" w:fill="FFF2CC"/>
                  <w:noWrap/>
                  <w:vAlign w:val="bottom"/>
                  <w:hideMark/>
                </w:tcPr>
                <w:p w14:paraId="3DCA98DA"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Quartile3</w:t>
                  </w:r>
                </w:p>
              </w:tc>
              <w:tc>
                <w:tcPr>
                  <w:tcW w:w="1191" w:type="dxa"/>
                  <w:tcBorders>
                    <w:top w:val="nil"/>
                    <w:left w:val="nil"/>
                    <w:bottom w:val="nil"/>
                    <w:right w:val="nil"/>
                  </w:tcBorders>
                  <w:shd w:val="clear" w:color="000000" w:fill="E2EFDA"/>
                  <w:noWrap/>
                  <w:vAlign w:val="bottom"/>
                  <w:hideMark/>
                </w:tcPr>
                <w:p w14:paraId="2056CB6C"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Quartile1</w:t>
                  </w:r>
                </w:p>
              </w:tc>
              <w:tc>
                <w:tcPr>
                  <w:tcW w:w="977" w:type="dxa"/>
                  <w:tcBorders>
                    <w:top w:val="nil"/>
                    <w:left w:val="nil"/>
                    <w:bottom w:val="nil"/>
                    <w:right w:val="nil"/>
                  </w:tcBorders>
                  <w:shd w:val="clear" w:color="000000" w:fill="E2EFDA"/>
                  <w:noWrap/>
                  <w:vAlign w:val="bottom"/>
                  <w:hideMark/>
                </w:tcPr>
                <w:p w14:paraId="3CC6BB1C"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Median</w:t>
                  </w:r>
                </w:p>
              </w:tc>
              <w:tc>
                <w:tcPr>
                  <w:tcW w:w="1191" w:type="dxa"/>
                  <w:tcBorders>
                    <w:top w:val="nil"/>
                    <w:left w:val="nil"/>
                    <w:bottom w:val="nil"/>
                    <w:right w:val="single" w:sz="8" w:space="0" w:color="auto"/>
                  </w:tcBorders>
                  <w:shd w:val="clear" w:color="000000" w:fill="E2EFDA"/>
                  <w:noWrap/>
                  <w:vAlign w:val="bottom"/>
                  <w:hideMark/>
                </w:tcPr>
                <w:p w14:paraId="2F0508F3" w14:textId="77777777" w:rsidR="00712662" w:rsidRPr="00712662" w:rsidRDefault="00712662" w:rsidP="00FE55E5">
                  <w:pPr>
                    <w:framePr w:hSpace="180" w:wrap="around" w:vAnchor="text" w:hAnchor="text" w:y="1"/>
                    <w:spacing w:after="0" w:line="240" w:lineRule="auto"/>
                    <w:suppressOverlap/>
                    <w:jc w:val="right"/>
                    <w:rPr>
                      <w:rFonts w:eastAsia="Times New Roman" w:cs="Calibri"/>
                      <w:b/>
                      <w:bCs/>
                      <w:color w:val="000000"/>
                      <w:lang w:eastAsia="en-GB"/>
                    </w:rPr>
                  </w:pPr>
                  <w:r w:rsidRPr="00712662">
                    <w:rPr>
                      <w:rFonts w:eastAsia="Times New Roman" w:cs="Calibri"/>
                      <w:b/>
                      <w:bCs/>
                      <w:color w:val="000000"/>
                      <w:lang w:eastAsia="en-GB"/>
                    </w:rPr>
                    <w:t>Quartile3</w:t>
                  </w:r>
                </w:p>
              </w:tc>
            </w:tr>
            <w:tr w:rsidR="00712662" w:rsidRPr="00712662" w14:paraId="4928F00B" w14:textId="77777777" w:rsidTr="00712662">
              <w:trPr>
                <w:trHeight w:val="313"/>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14:paraId="68F41B28"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52%</w:t>
                  </w:r>
                </w:p>
              </w:tc>
              <w:tc>
                <w:tcPr>
                  <w:tcW w:w="1223" w:type="dxa"/>
                  <w:tcBorders>
                    <w:top w:val="single" w:sz="4" w:space="0" w:color="auto"/>
                    <w:left w:val="nil"/>
                    <w:bottom w:val="single" w:sz="4" w:space="0" w:color="auto"/>
                    <w:right w:val="single" w:sz="4" w:space="0" w:color="auto"/>
                  </w:tcBorders>
                  <w:shd w:val="clear" w:color="000000" w:fill="FFF2CC"/>
                  <w:noWrap/>
                  <w:vAlign w:val="bottom"/>
                  <w:hideMark/>
                </w:tcPr>
                <w:p w14:paraId="77C2CE1B"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58.90%</w:t>
                  </w:r>
                </w:p>
              </w:tc>
              <w:tc>
                <w:tcPr>
                  <w:tcW w:w="1003" w:type="dxa"/>
                  <w:tcBorders>
                    <w:top w:val="single" w:sz="4" w:space="0" w:color="auto"/>
                    <w:left w:val="nil"/>
                    <w:bottom w:val="single" w:sz="4" w:space="0" w:color="auto"/>
                    <w:right w:val="single" w:sz="4" w:space="0" w:color="auto"/>
                  </w:tcBorders>
                  <w:shd w:val="clear" w:color="000000" w:fill="FFF2CC"/>
                  <w:noWrap/>
                  <w:vAlign w:val="bottom"/>
                  <w:hideMark/>
                </w:tcPr>
                <w:p w14:paraId="0769D653"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66%</w:t>
                  </w:r>
                </w:p>
              </w:tc>
              <w:tc>
                <w:tcPr>
                  <w:tcW w:w="1223" w:type="dxa"/>
                  <w:tcBorders>
                    <w:top w:val="single" w:sz="4" w:space="0" w:color="auto"/>
                    <w:left w:val="nil"/>
                    <w:bottom w:val="single" w:sz="4" w:space="0" w:color="auto"/>
                    <w:right w:val="single" w:sz="8" w:space="0" w:color="auto"/>
                  </w:tcBorders>
                  <w:shd w:val="clear" w:color="000000" w:fill="FFF2CC"/>
                  <w:noWrap/>
                  <w:vAlign w:val="bottom"/>
                  <w:hideMark/>
                </w:tcPr>
                <w:p w14:paraId="024FF304"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72.40%</w:t>
                  </w:r>
                </w:p>
              </w:tc>
              <w:tc>
                <w:tcPr>
                  <w:tcW w:w="1191" w:type="dxa"/>
                  <w:tcBorders>
                    <w:top w:val="single" w:sz="4" w:space="0" w:color="auto"/>
                    <w:left w:val="nil"/>
                    <w:bottom w:val="single" w:sz="4" w:space="0" w:color="auto"/>
                    <w:right w:val="single" w:sz="4" w:space="0" w:color="auto"/>
                  </w:tcBorders>
                  <w:shd w:val="clear" w:color="000000" w:fill="E2EFDA"/>
                  <w:noWrap/>
                  <w:vAlign w:val="bottom"/>
                  <w:hideMark/>
                </w:tcPr>
                <w:p w14:paraId="502A9128"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59.00%</w:t>
                  </w:r>
                </w:p>
              </w:tc>
              <w:tc>
                <w:tcPr>
                  <w:tcW w:w="977" w:type="dxa"/>
                  <w:tcBorders>
                    <w:top w:val="single" w:sz="4" w:space="0" w:color="auto"/>
                    <w:left w:val="nil"/>
                    <w:bottom w:val="single" w:sz="4" w:space="0" w:color="auto"/>
                    <w:right w:val="single" w:sz="4" w:space="0" w:color="auto"/>
                  </w:tcBorders>
                  <w:shd w:val="clear" w:color="000000" w:fill="E2EFDA"/>
                  <w:noWrap/>
                  <w:vAlign w:val="bottom"/>
                  <w:hideMark/>
                </w:tcPr>
                <w:p w14:paraId="0C0F87EC"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66.20%</w:t>
                  </w:r>
                </w:p>
              </w:tc>
              <w:tc>
                <w:tcPr>
                  <w:tcW w:w="1191" w:type="dxa"/>
                  <w:tcBorders>
                    <w:top w:val="single" w:sz="4" w:space="0" w:color="auto"/>
                    <w:left w:val="nil"/>
                    <w:bottom w:val="single" w:sz="4" w:space="0" w:color="auto"/>
                    <w:right w:val="single" w:sz="8" w:space="0" w:color="auto"/>
                  </w:tcBorders>
                  <w:shd w:val="clear" w:color="000000" w:fill="E2EFDA"/>
                  <w:noWrap/>
                  <w:vAlign w:val="bottom"/>
                  <w:hideMark/>
                </w:tcPr>
                <w:p w14:paraId="4ADE31CA" w14:textId="77777777" w:rsidR="00712662" w:rsidRPr="00712662" w:rsidRDefault="00712662" w:rsidP="00FE55E5">
                  <w:pPr>
                    <w:framePr w:hSpace="180" w:wrap="around" w:vAnchor="text" w:hAnchor="text" w:y="1"/>
                    <w:spacing w:after="0" w:line="240" w:lineRule="auto"/>
                    <w:suppressOverlap/>
                    <w:jc w:val="center"/>
                    <w:rPr>
                      <w:rFonts w:eastAsia="Times New Roman" w:cs="Calibri"/>
                      <w:b/>
                      <w:bCs/>
                      <w:color w:val="000000"/>
                      <w:lang w:eastAsia="en-GB"/>
                    </w:rPr>
                  </w:pPr>
                  <w:r w:rsidRPr="00712662">
                    <w:rPr>
                      <w:rFonts w:eastAsia="Times New Roman" w:cs="Calibri"/>
                      <w:b/>
                      <w:bCs/>
                      <w:color w:val="000000"/>
                      <w:lang w:eastAsia="en-GB"/>
                    </w:rPr>
                    <w:t>70.80%</w:t>
                  </w:r>
                </w:p>
              </w:tc>
            </w:tr>
          </w:tbl>
          <w:p w14:paraId="162CDA20" w14:textId="77777777" w:rsidR="00712662" w:rsidRDefault="00712662" w:rsidP="00296762">
            <w:pPr>
              <w:spacing w:after="0" w:line="240" w:lineRule="auto"/>
              <w:contextualSpacing/>
              <w:rPr>
                <w:rFonts w:ascii="Arial" w:hAnsi="Arial" w:cs="Arial"/>
              </w:rPr>
            </w:pPr>
          </w:p>
          <w:p w14:paraId="6C550E42" w14:textId="12C81566" w:rsidR="00712662" w:rsidRDefault="00CC6F4C" w:rsidP="00296762">
            <w:pPr>
              <w:spacing w:after="0" w:line="240" w:lineRule="auto"/>
              <w:contextualSpacing/>
              <w:rPr>
                <w:rFonts w:ascii="Arial" w:hAnsi="Arial" w:cs="Arial"/>
              </w:rPr>
            </w:pPr>
            <w:r w:rsidRPr="00CC6F4C">
              <w:rPr>
                <w:rFonts w:ascii="Arial" w:hAnsi="Arial" w:cs="Arial"/>
              </w:rPr>
              <w:t xml:space="preserve">TP11: Proportion of respondents who report that they are satisfied that their landlord makes a positive contribution to their </w:t>
            </w:r>
            <w:proofErr w:type="gramStart"/>
            <w:r w:rsidRPr="00CC6F4C">
              <w:rPr>
                <w:rFonts w:ascii="Arial" w:hAnsi="Arial" w:cs="Arial"/>
              </w:rPr>
              <w:t>neighbourhood</w:t>
            </w:r>
            <w:proofErr w:type="gramEnd"/>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CC6F4C" w:rsidRPr="00CC6F4C" w14:paraId="5D8ED7C7" w14:textId="77777777" w:rsidTr="00CC6F4C">
              <w:trPr>
                <w:trHeight w:val="302"/>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C85E3D0"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r w:rsidRPr="00CC6F4C">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678187F0"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6F48F93F"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PEER GROUP &lt;10k</w:t>
                  </w:r>
                </w:p>
              </w:tc>
            </w:tr>
            <w:tr w:rsidR="00CC6F4C" w:rsidRPr="00CC6F4C" w14:paraId="70BC6D93" w14:textId="77777777" w:rsidTr="00CC6F4C">
              <w:trPr>
                <w:trHeight w:val="302"/>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4BF8CABA"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22862ED1"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10BEDB53"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04F0B900"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21F5F12B"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7331D2FD"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597821FB"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r>
            <w:tr w:rsidR="00CC6F4C" w:rsidRPr="00CC6F4C" w14:paraId="37559996" w14:textId="77777777" w:rsidTr="00CC6F4C">
              <w:trPr>
                <w:trHeight w:val="310"/>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07C4A6FA"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1E4680FD"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11CF3E48"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569517DD"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30C14C9B"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02A4AF8D"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02EF7484"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Quartile3</w:t>
                  </w:r>
                </w:p>
              </w:tc>
            </w:tr>
            <w:tr w:rsidR="00CC6F4C" w:rsidRPr="00CC6F4C" w14:paraId="3B8478D2" w14:textId="77777777" w:rsidTr="00CC6F4C">
              <w:trPr>
                <w:trHeight w:val="31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5A0CCC33"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44%</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3802B81D"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57.30%</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5B5E067A"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64%</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412B5D46"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74%</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37A60FEF"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55.20%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78BE24EE"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62.30%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319BA7E3"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72.60%</w:t>
                  </w:r>
                </w:p>
              </w:tc>
            </w:tr>
          </w:tbl>
          <w:p w14:paraId="3CF9DFD4" w14:textId="77777777" w:rsidR="00CC6F4C" w:rsidRDefault="00CC6F4C" w:rsidP="00296762">
            <w:pPr>
              <w:spacing w:after="0" w:line="240" w:lineRule="auto"/>
              <w:contextualSpacing/>
              <w:rPr>
                <w:rFonts w:ascii="Arial" w:hAnsi="Arial" w:cs="Arial"/>
              </w:rPr>
            </w:pPr>
          </w:p>
          <w:p w14:paraId="734ED606" w14:textId="670D6B50" w:rsidR="00CC6F4C" w:rsidRDefault="00CC6F4C" w:rsidP="00296762">
            <w:pPr>
              <w:spacing w:after="0" w:line="240" w:lineRule="auto"/>
              <w:contextualSpacing/>
              <w:rPr>
                <w:rFonts w:ascii="Arial" w:hAnsi="Arial" w:cs="Arial"/>
              </w:rPr>
            </w:pPr>
            <w:r w:rsidRPr="00CC6F4C">
              <w:rPr>
                <w:rFonts w:ascii="Arial" w:hAnsi="Arial" w:cs="Arial"/>
              </w:rPr>
              <w:t xml:space="preserve">TP12: Proportion of respondents who report that they are satisfied with their landlord’s approach to handling anti-social </w:t>
            </w:r>
            <w:proofErr w:type="gramStart"/>
            <w:r w:rsidRPr="00CC6F4C">
              <w:rPr>
                <w:rFonts w:ascii="Arial" w:hAnsi="Arial" w:cs="Arial"/>
              </w:rPr>
              <w:t>behaviour</w:t>
            </w:r>
            <w:proofErr w:type="gramEnd"/>
          </w:p>
          <w:tbl>
            <w:tblPr>
              <w:tblW w:w="7982" w:type="dxa"/>
              <w:tblLayout w:type="fixed"/>
              <w:tblLook w:val="04A0" w:firstRow="1" w:lastRow="0" w:firstColumn="1" w:lastColumn="0" w:noHBand="0" w:noVBand="1"/>
            </w:tblPr>
            <w:tblGrid>
              <w:gridCol w:w="1126"/>
              <w:gridCol w:w="1231"/>
              <w:gridCol w:w="1009"/>
              <w:gridCol w:w="1233"/>
              <w:gridCol w:w="1199"/>
              <w:gridCol w:w="984"/>
              <w:gridCol w:w="1200"/>
            </w:tblGrid>
            <w:tr w:rsidR="00CC6F4C" w:rsidRPr="00CC6F4C" w14:paraId="487E1A7F" w14:textId="77777777" w:rsidTr="00CC6F4C">
              <w:trPr>
                <w:trHeight w:val="307"/>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C59AE01"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r w:rsidRPr="00CC6F4C">
                    <w:rPr>
                      <w:rFonts w:eastAsia="Times New Roman" w:cs="Calibri"/>
                      <w:b/>
                      <w:bCs/>
                      <w:color w:val="000000"/>
                      <w:lang w:eastAsia="en-GB"/>
                    </w:rPr>
                    <w:t>NWLDC            June/July 2023</w:t>
                  </w:r>
                </w:p>
              </w:tc>
              <w:tc>
                <w:tcPr>
                  <w:tcW w:w="3473" w:type="dxa"/>
                  <w:gridSpan w:val="3"/>
                  <w:tcBorders>
                    <w:top w:val="single" w:sz="8" w:space="0" w:color="auto"/>
                    <w:left w:val="nil"/>
                    <w:bottom w:val="nil"/>
                    <w:right w:val="single" w:sz="8" w:space="0" w:color="000000"/>
                  </w:tcBorders>
                  <w:shd w:val="clear" w:color="000000" w:fill="FFF2CC"/>
                  <w:noWrap/>
                  <w:vAlign w:val="bottom"/>
                  <w:hideMark/>
                </w:tcPr>
                <w:p w14:paraId="07752D71"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SECTOR</w:t>
                  </w:r>
                </w:p>
              </w:tc>
              <w:tc>
                <w:tcPr>
                  <w:tcW w:w="3383" w:type="dxa"/>
                  <w:gridSpan w:val="3"/>
                  <w:tcBorders>
                    <w:top w:val="single" w:sz="8" w:space="0" w:color="auto"/>
                    <w:left w:val="nil"/>
                    <w:bottom w:val="nil"/>
                    <w:right w:val="single" w:sz="8" w:space="0" w:color="000000"/>
                  </w:tcBorders>
                  <w:shd w:val="clear" w:color="000000" w:fill="E2EFDA"/>
                  <w:noWrap/>
                  <w:vAlign w:val="bottom"/>
                  <w:hideMark/>
                </w:tcPr>
                <w:p w14:paraId="355CE9B2"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PEER GROUP &lt;10k</w:t>
                  </w:r>
                </w:p>
              </w:tc>
            </w:tr>
            <w:tr w:rsidR="00CC6F4C" w:rsidRPr="00CC6F4C" w14:paraId="0CD89E57" w14:textId="77777777" w:rsidTr="00CC6F4C">
              <w:trPr>
                <w:trHeight w:val="307"/>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28CB42E5"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18D20CFB"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009" w:type="dxa"/>
                  <w:tcBorders>
                    <w:top w:val="nil"/>
                    <w:left w:val="nil"/>
                    <w:bottom w:val="nil"/>
                    <w:right w:val="nil"/>
                  </w:tcBorders>
                  <w:shd w:val="clear" w:color="000000" w:fill="FFF2CC"/>
                  <w:noWrap/>
                  <w:vAlign w:val="bottom"/>
                  <w:hideMark/>
                </w:tcPr>
                <w:p w14:paraId="4D48BF17"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231" w:type="dxa"/>
                  <w:tcBorders>
                    <w:top w:val="nil"/>
                    <w:left w:val="nil"/>
                    <w:bottom w:val="nil"/>
                    <w:right w:val="single" w:sz="8" w:space="0" w:color="auto"/>
                  </w:tcBorders>
                  <w:shd w:val="clear" w:color="000000" w:fill="FFF2CC"/>
                  <w:noWrap/>
                  <w:vAlign w:val="bottom"/>
                  <w:hideMark/>
                </w:tcPr>
                <w:p w14:paraId="7AD7C140"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199" w:type="dxa"/>
                  <w:tcBorders>
                    <w:top w:val="nil"/>
                    <w:left w:val="nil"/>
                    <w:bottom w:val="nil"/>
                    <w:right w:val="nil"/>
                  </w:tcBorders>
                  <w:shd w:val="clear" w:color="000000" w:fill="E2EFDA"/>
                  <w:noWrap/>
                  <w:vAlign w:val="bottom"/>
                  <w:hideMark/>
                </w:tcPr>
                <w:p w14:paraId="421DA3AB"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984" w:type="dxa"/>
                  <w:tcBorders>
                    <w:top w:val="nil"/>
                    <w:left w:val="nil"/>
                    <w:bottom w:val="nil"/>
                    <w:right w:val="nil"/>
                  </w:tcBorders>
                  <w:shd w:val="clear" w:color="000000" w:fill="E2EFDA"/>
                  <w:noWrap/>
                  <w:vAlign w:val="bottom"/>
                  <w:hideMark/>
                </w:tcPr>
                <w:p w14:paraId="061CB4DC"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c>
                <w:tcPr>
                  <w:tcW w:w="1199" w:type="dxa"/>
                  <w:tcBorders>
                    <w:top w:val="nil"/>
                    <w:left w:val="nil"/>
                    <w:bottom w:val="nil"/>
                    <w:right w:val="single" w:sz="8" w:space="0" w:color="auto"/>
                  </w:tcBorders>
                  <w:shd w:val="clear" w:color="000000" w:fill="E2EFDA"/>
                  <w:noWrap/>
                  <w:vAlign w:val="bottom"/>
                  <w:hideMark/>
                </w:tcPr>
                <w:p w14:paraId="16531851"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 </w:t>
                  </w:r>
                </w:p>
              </w:tc>
            </w:tr>
            <w:tr w:rsidR="00CC6F4C" w:rsidRPr="00CC6F4C" w14:paraId="4545B8F6" w14:textId="77777777" w:rsidTr="00CC6F4C">
              <w:trPr>
                <w:trHeight w:val="316"/>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6D3F2AF2" w14:textId="77777777" w:rsidR="00CC6F4C" w:rsidRPr="00CC6F4C" w:rsidRDefault="00CC6F4C" w:rsidP="00FE55E5">
                  <w:pPr>
                    <w:framePr w:hSpace="180" w:wrap="around" w:vAnchor="text" w:hAnchor="text" w:y="1"/>
                    <w:spacing w:after="0" w:line="240" w:lineRule="auto"/>
                    <w:suppressOverlap/>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2B5F80B9"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1009" w:type="dxa"/>
                  <w:tcBorders>
                    <w:top w:val="nil"/>
                    <w:left w:val="nil"/>
                    <w:bottom w:val="nil"/>
                    <w:right w:val="nil"/>
                  </w:tcBorders>
                  <w:shd w:val="clear" w:color="000000" w:fill="FFF2CC"/>
                  <w:noWrap/>
                  <w:vAlign w:val="bottom"/>
                  <w:hideMark/>
                </w:tcPr>
                <w:p w14:paraId="09DA07F6"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Median</w:t>
                  </w:r>
                </w:p>
              </w:tc>
              <w:tc>
                <w:tcPr>
                  <w:tcW w:w="1231" w:type="dxa"/>
                  <w:tcBorders>
                    <w:top w:val="nil"/>
                    <w:left w:val="nil"/>
                    <w:bottom w:val="nil"/>
                    <w:right w:val="single" w:sz="8" w:space="0" w:color="auto"/>
                  </w:tcBorders>
                  <w:shd w:val="clear" w:color="000000" w:fill="FFF2CC"/>
                  <w:noWrap/>
                  <w:vAlign w:val="bottom"/>
                  <w:hideMark/>
                </w:tcPr>
                <w:p w14:paraId="0C70182D"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Quartile3</w:t>
                  </w:r>
                </w:p>
              </w:tc>
              <w:tc>
                <w:tcPr>
                  <w:tcW w:w="1199" w:type="dxa"/>
                  <w:tcBorders>
                    <w:top w:val="nil"/>
                    <w:left w:val="nil"/>
                    <w:bottom w:val="nil"/>
                    <w:right w:val="nil"/>
                  </w:tcBorders>
                  <w:shd w:val="clear" w:color="000000" w:fill="E2EFDA"/>
                  <w:noWrap/>
                  <w:vAlign w:val="bottom"/>
                  <w:hideMark/>
                </w:tcPr>
                <w:p w14:paraId="435C257A"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984" w:type="dxa"/>
                  <w:tcBorders>
                    <w:top w:val="nil"/>
                    <w:left w:val="nil"/>
                    <w:bottom w:val="nil"/>
                    <w:right w:val="nil"/>
                  </w:tcBorders>
                  <w:shd w:val="clear" w:color="000000" w:fill="E2EFDA"/>
                  <w:noWrap/>
                  <w:vAlign w:val="bottom"/>
                  <w:hideMark/>
                </w:tcPr>
                <w:p w14:paraId="41169CD3"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Median</w:t>
                  </w:r>
                </w:p>
              </w:tc>
              <w:tc>
                <w:tcPr>
                  <w:tcW w:w="1199" w:type="dxa"/>
                  <w:tcBorders>
                    <w:top w:val="nil"/>
                    <w:left w:val="nil"/>
                    <w:bottom w:val="nil"/>
                    <w:right w:val="single" w:sz="8" w:space="0" w:color="auto"/>
                  </w:tcBorders>
                  <w:shd w:val="clear" w:color="000000" w:fill="E2EFDA"/>
                  <w:noWrap/>
                  <w:vAlign w:val="bottom"/>
                  <w:hideMark/>
                </w:tcPr>
                <w:p w14:paraId="1B8B2CE3" w14:textId="77777777" w:rsidR="00CC6F4C" w:rsidRPr="00CC6F4C" w:rsidRDefault="00CC6F4C" w:rsidP="00FE55E5">
                  <w:pPr>
                    <w:framePr w:hSpace="180" w:wrap="around" w:vAnchor="text" w:hAnchor="text" w:y="1"/>
                    <w:spacing w:after="0" w:line="240" w:lineRule="auto"/>
                    <w:suppressOverlap/>
                    <w:jc w:val="right"/>
                    <w:rPr>
                      <w:rFonts w:eastAsia="Times New Roman" w:cs="Calibri"/>
                      <w:b/>
                      <w:bCs/>
                      <w:color w:val="000000"/>
                      <w:lang w:eastAsia="en-GB"/>
                    </w:rPr>
                  </w:pPr>
                  <w:r w:rsidRPr="00CC6F4C">
                    <w:rPr>
                      <w:rFonts w:eastAsia="Times New Roman" w:cs="Calibri"/>
                      <w:b/>
                      <w:bCs/>
                      <w:color w:val="000000"/>
                      <w:lang w:eastAsia="en-GB"/>
                    </w:rPr>
                    <w:t>Quartile3</w:t>
                  </w:r>
                </w:p>
              </w:tc>
            </w:tr>
            <w:tr w:rsidR="00CC6F4C" w:rsidRPr="00CC6F4C" w14:paraId="4DBEB485" w14:textId="77777777" w:rsidTr="00CC6F4C">
              <w:trPr>
                <w:trHeight w:val="316"/>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14:paraId="7EC9FBBB"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44%</w:t>
                  </w:r>
                </w:p>
              </w:tc>
              <w:tc>
                <w:tcPr>
                  <w:tcW w:w="1231" w:type="dxa"/>
                  <w:tcBorders>
                    <w:top w:val="single" w:sz="4" w:space="0" w:color="auto"/>
                    <w:left w:val="nil"/>
                    <w:bottom w:val="single" w:sz="8" w:space="0" w:color="auto"/>
                    <w:right w:val="single" w:sz="4" w:space="0" w:color="auto"/>
                  </w:tcBorders>
                  <w:shd w:val="clear" w:color="000000" w:fill="FFF2CC"/>
                  <w:noWrap/>
                  <w:vAlign w:val="bottom"/>
                  <w:hideMark/>
                </w:tcPr>
                <w:p w14:paraId="25CB287A"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51%</w:t>
                  </w:r>
                </w:p>
              </w:tc>
              <w:tc>
                <w:tcPr>
                  <w:tcW w:w="1009" w:type="dxa"/>
                  <w:tcBorders>
                    <w:top w:val="single" w:sz="4" w:space="0" w:color="auto"/>
                    <w:left w:val="nil"/>
                    <w:bottom w:val="single" w:sz="8" w:space="0" w:color="auto"/>
                    <w:right w:val="single" w:sz="4" w:space="0" w:color="auto"/>
                  </w:tcBorders>
                  <w:shd w:val="clear" w:color="000000" w:fill="FFF2CC"/>
                  <w:noWrap/>
                  <w:vAlign w:val="bottom"/>
                  <w:hideMark/>
                </w:tcPr>
                <w:p w14:paraId="7DDC8764"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57.60%</w:t>
                  </w:r>
                </w:p>
              </w:tc>
              <w:tc>
                <w:tcPr>
                  <w:tcW w:w="1231" w:type="dxa"/>
                  <w:tcBorders>
                    <w:top w:val="single" w:sz="4" w:space="0" w:color="auto"/>
                    <w:left w:val="nil"/>
                    <w:bottom w:val="single" w:sz="8" w:space="0" w:color="auto"/>
                    <w:right w:val="single" w:sz="8" w:space="0" w:color="auto"/>
                  </w:tcBorders>
                  <w:shd w:val="clear" w:color="000000" w:fill="FFF2CC"/>
                  <w:noWrap/>
                  <w:vAlign w:val="bottom"/>
                  <w:hideMark/>
                </w:tcPr>
                <w:p w14:paraId="1042F494"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64%</w:t>
                  </w:r>
                </w:p>
              </w:tc>
              <w:tc>
                <w:tcPr>
                  <w:tcW w:w="1199" w:type="dxa"/>
                  <w:tcBorders>
                    <w:top w:val="single" w:sz="4" w:space="0" w:color="auto"/>
                    <w:left w:val="nil"/>
                    <w:bottom w:val="single" w:sz="8" w:space="0" w:color="auto"/>
                    <w:right w:val="single" w:sz="4" w:space="0" w:color="auto"/>
                  </w:tcBorders>
                  <w:shd w:val="clear" w:color="000000" w:fill="E2EFDA"/>
                  <w:noWrap/>
                  <w:vAlign w:val="bottom"/>
                  <w:hideMark/>
                </w:tcPr>
                <w:p w14:paraId="73AD7EF2"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50.20%</w:t>
                  </w:r>
                </w:p>
              </w:tc>
              <w:tc>
                <w:tcPr>
                  <w:tcW w:w="984" w:type="dxa"/>
                  <w:tcBorders>
                    <w:top w:val="single" w:sz="4" w:space="0" w:color="auto"/>
                    <w:left w:val="nil"/>
                    <w:bottom w:val="single" w:sz="8" w:space="0" w:color="auto"/>
                    <w:right w:val="single" w:sz="4" w:space="0" w:color="auto"/>
                  </w:tcBorders>
                  <w:shd w:val="clear" w:color="000000" w:fill="E2EFDA"/>
                  <w:noWrap/>
                  <w:vAlign w:val="bottom"/>
                  <w:hideMark/>
                </w:tcPr>
                <w:p w14:paraId="61EBF80F"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53.40%</w:t>
                  </w:r>
                </w:p>
              </w:tc>
              <w:tc>
                <w:tcPr>
                  <w:tcW w:w="1199" w:type="dxa"/>
                  <w:tcBorders>
                    <w:top w:val="single" w:sz="4" w:space="0" w:color="auto"/>
                    <w:left w:val="nil"/>
                    <w:bottom w:val="single" w:sz="8" w:space="0" w:color="auto"/>
                    <w:right w:val="single" w:sz="8" w:space="0" w:color="auto"/>
                  </w:tcBorders>
                  <w:shd w:val="clear" w:color="000000" w:fill="E2EFDA"/>
                  <w:noWrap/>
                  <w:vAlign w:val="bottom"/>
                  <w:hideMark/>
                </w:tcPr>
                <w:p w14:paraId="349831E4" w14:textId="77777777" w:rsidR="00CC6F4C" w:rsidRPr="00CC6F4C" w:rsidRDefault="00CC6F4C" w:rsidP="00FE55E5">
                  <w:pPr>
                    <w:framePr w:hSpace="180" w:wrap="around" w:vAnchor="text" w:hAnchor="text" w:y="1"/>
                    <w:spacing w:after="0" w:line="240" w:lineRule="auto"/>
                    <w:suppressOverlap/>
                    <w:jc w:val="center"/>
                    <w:rPr>
                      <w:rFonts w:eastAsia="Times New Roman" w:cs="Calibri"/>
                      <w:b/>
                      <w:bCs/>
                      <w:color w:val="000000"/>
                      <w:lang w:eastAsia="en-GB"/>
                    </w:rPr>
                  </w:pPr>
                  <w:r w:rsidRPr="00CC6F4C">
                    <w:rPr>
                      <w:rFonts w:eastAsia="Times New Roman" w:cs="Calibri"/>
                      <w:b/>
                      <w:bCs/>
                      <w:color w:val="000000"/>
                      <w:lang w:eastAsia="en-GB"/>
                    </w:rPr>
                    <w:t>57.00%</w:t>
                  </w:r>
                </w:p>
              </w:tc>
            </w:tr>
          </w:tbl>
          <w:p w14:paraId="0220E281" w14:textId="77777777" w:rsidR="00917DC9" w:rsidRDefault="00917DC9" w:rsidP="00296762">
            <w:pPr>
              <w:spacing w:after="0" w:line="240" w:lineRule="auto"/>
              <w:contextualSpacing/>
              <w:rPr>
                <w:rFonts w:ascii="Arial" w:hAnsi="Arial" w:cs="Arial"/>
              </w:rPr>
            </w:pPr>
          </w:p>
          <w:p w14:paraId="488F6A28" w14:textId="1BE8BCB7" w:rsidR="00917DC9" w:rsidRDefault="00917DC9" w:rsidP="00296762">
            <w:pPr>
              <w:spacing w:after="0" w:line="240" w:lineRule="auto"/>
              <w:contextualSpacing/>
              <w:rPr>
                <w:rFonts w:ascii="Arial" w:hAnsi="Arial" w:cs="Arial"/>
              </w:rPr>
            </w:pPr>
            <w:r>
              <w:rPr>
                <w:rFonts w:ascii="Arial" w:hAnsi="Arial" w:cs="Arial"/>
              </w:rPr>
              <w:t xml:space="preserve">DL </w:t>
            </w:r>
            <w:r w:rsidR="00AD4ADA">
              <w:rPr>
                <w:rFonts w:ascii="Arial" w:hAnsi="Arial" w:cs="Arial"/>
              </w:rPr>
              <w:t xml:space="preserve">commented that there is a lot of bad feeling against the service </w:t>
            </w:r>
            <w:proofErr w:type="gramStart"/>
            <w:r w:rsidR="00AD4ADA">
              <w:rPr>
                <w:rFonts w:ascii="Arial" w:hAnsi="Arial" w:cs="Arial"/>
              </w:rPr>
              <w:t>at the moment</w:t>
            </w:r>
            <w:proofErr w:type="gramEnd"/>
            <w:r w:rsidR="00AD4ADA">
              <w:rPr>
                <w:rFonts w:ascii="Arial" w:hAnsi="Arial" w:cs="Arial"/>
              </w:rPr>
              <w:t xml:space="preserve">. </w:t>
            </w:r>
            <w:r>
              <w:rPr>
                <w:rFonts w:ascii="Arial" w:hAnsi="Arial" w:cs="Arial"/>
              </w:rPr>
              <w:t xml:space="preserve"> </w:t>
            </w:r>
          </w:p>
          <w:p w14:paraId="088CDEB3" w14:textId="34EC03E8" w:rsidR="009A2971" w:rsidRDefault="00917DC9" w:rsidP="00917DC9">
            <w:pPr>
              <w:spacing w:after="0" w:line="240" w:lineRule="auto"/>
              <w:contextualSpacing/>
              <w:rPr>
                <w:rFonts w:ascii="Arial" w:hAnsi="Arial" w:cs="Arial"/>
              </w:rPr>
            </w:pPr>
            <w:r>
              <w:rPr>
                <w:rFonts w:ascii="Arial" w:hAnsi="Arial" w:cs="Arial"/>
              </w:rPr>
              <w:t xml:space="preserve">JR </w:t>
            </w:r>
            <w:r w:rsidR="00AD4ADA">
              <w:rPr>
                <w:rFonts w:ascii="Arial" w:hAnsi="Arial" w:cs="Arial"/>
              </w:rPr>
              <w:t>stated that she was disappointed with the run of figures and has plans in place to address them and felt that some of the questions were misleading, such as TP11 which asked for the “</w:t>
            </w:r>
            <w:r w:rsidR="00AD4ADA" w:rsidRPr="00CC6F4C">
              <w:rPr>
                <w:rFonts w:ascii="Arial" w:hAnsi="Arial" w:cs="Arial"/>
              </w:rPr>
              <w:t>Proportion of respondents who report that they are satisfied that their landlord makes a positive contribution to their neighbourhood</w:t>
            </w:r>
            <w:r w:rsidR="00AD4ADA">
              <w:rPr>
                <w:rFonts w:ascii="Arial" w:hAnsi="Arial" w:cs="Arial"/>
              </w:rPr>
              <w:t>”, the tenant perception of NWLDC could be mistaken to refer to things like bin collections, which the council do as a whole, whereas tenants of a housing association would know that the supplier wouldn’t be responsible for the bin collections.</w:t>
            </w:r>
          </w:p>
          <w:p w14:paraId="31196819" w14:textId="75BE772E" w:rsidR="00917DC9" w:rsidRPr="00093BDE" w:rsidRDefault="00917DC9" w:rsidP="00917DC9">
            <w:pPr>
              <w:spacing w:after="0" w:line="240" w:lineRule="auto"/>
              <w:contextualSpacing/>
              <w:rPr>
                <w:rFonts w:ascii="Arial" w:hAnsi="Arial" w:cs="Arial"/>
              </w:rPr>
            </w:pPr>
          </w:p>
        </w:tc>
        <w:tc>
          <w:tcPr>
            <w:tcW w:w="1134" w:type="dxa"/>
            <w:shd w:val="clear" w:color="auto" w:fill="auto"/>
          </w:tcPr>
          <w:p w14:paraId="36BB52B0" w14:textId="70A6584A" w:rsidR="008632F0" w:rsidRPr="00C62E4F" w:rsidRDefault="008632F0" w:rsidP="00BD5F51">
            <w:pPr>
              <w:spacing w:after="0" w:line="240" w:lineRule="auto"/>
              <w:rPr>
                <w:rFonts w:ascii="Arial" w:hAnsi="Arial" w:cs="Arial"/>
                <w:b/>
              </w:rPr>
            </w:pPr>
          </w:p>
        </w:tc>
      </w:tr>
      <w:tr w:rsidR="004754F5" w:rsidRPr="00C62E4F" w14:paraId="4A183E0C" w14:textId="77777777" w:rsidTr="00116C3B">
        <w:trPr>
          <w:trHeight w:val="793"/>
        </w:trPr>
        <w:tc>
          <w:tcPr>
            <w:tcW w:w="817" w:type="dxa"/>
            <w:shd w:val="clear" w:color="auto" w:fill="auto"/>
          </w:tcPr>
          <w:p w14:paraId="76D3EEF4" w14:textId="542FD1CD" w:rsidR="004754F5" w:rsidRDefault="00093BDE" w:rsidP="00CB2905">
            <w:pPr>
              <w:spacing w:after="0" w:line="240" w:lineRule="auto"/>
              <w:rPr>
                <w:rFonts w:ascii="Arial" w:hAnsi="Arial" w:cs="Arial"/>
                <w:b/>
              </w:rPr>
            </w:pPr>
            <w:r>
              <w:rPr>
                <w:rFonts w:ascii="Arial" w:hAnsi="Arial" w:cs="Arial"/>
                <w:b/>
              </w:rPr>
              <w:t>5.</w:t>
            </w:r>
          </w:p>
        </w:tc>
        <w:tc>
          <w:tcPr>
            <w:tcW w:w="8250" w:type="dxa"/>
            <w:shd w:val="clear" w:color="auto" w:fill="auto"/>
          </w:tcPr>
          <w:p w14:paraId="652E1FD9" w14:textId="6FC1FAC7" w:rsidR="00102D34" w:rsidRDefault="00A81FB0" w:rsidP="00296762">
            <w:pPr>
              <w:spacing w:after="0" w:line="240" w:lineRule="auto"/>
              <w:contextualSpacing/>
              <w:rPr>
                <w:rFonts w:ascii="Arial" w:hAnsi="Arial" w:cs="Arial"/>
                <w:b/>
                <w:bCs/>
              </w:rPr>
            </w:pPr>
            <w:r>
              <w:rPr>
                <w:rFonts w:ascii="Arial" w:hAnsi="Arial" w:cs="Arial"/>
                <w:b/>
                <w:bCs/>
              </w:rPr>
              <w:t>Policy Review Forward Plan</w:t>
            </w:r>
          </w:p>
          <w:p w14:paraId="7AD6949E" w14:textId="452E2024" w:rsidR="00AA075C" w:rsidRPr="00962356" w:rsidRDefault="00C03C72" w:rsidP="00296762">
            <w:pPr>
              <w:spacing w:after="0" w:line="240" w:lineRule="auto"/>
              <w:contextualSpacing/>
              <w:rPr>
                <w:rFonts w:ascii="Arial" w:eastAsia="Arial Unicode MS" w:hAnsi="Arial" w:cs="Arial"/>
                <w:bCs/>
              </w:rPr>
            </w:pPr>
            <w:r>
              <w:rPr>
                <w:rFonts w:ascii="Arial" w:eastAsia="Arial Unicode MS" w:hAnsi="Arial" w:cs="Arial"/>
                <w:bCs/>
              </w:rPr>
              <w:t xml:space="preserve">AH </w:t>
            </w:r>
            <w:r w:rsidR="00BE1F31">
              <w:rPr>
                <w:rFonts w:ascii="Arial" w:eastAsia="Arial Unicode MS" w:hAnsi="Arial" w:cs="Arial"/>
                <w:bCs/>
              </w:rPr>
              <w:t>advised that the first policy for review would be the Repairs Policy which would be reviewed hand-in-hand with the Repairs Handbook</w:t>
            </w:r>
            <w:r w:rsidR="00564BD5">
              <w:rPr>
                <w:rFonts w:ascii="Arial" w:eastAsia="Arial Unicode MS" w:hAnsi="Arial" w:cs="Arial"/>
                <w:bCs/>
              </w:rPr>
              <w:t xml:space="preserve"> and SCO would be leading on the tenant engagement for that, so if anyone is interested in being involved, let us know</w:t>
            </w:r>
            <w:r w:rsidR="00BE1F31">
              <w:rPr>
                <w:rFonts w:ascii="Arial" w:eastAsia="Arial Unicode MS" w:hAnsi="Arial" w:cs="Arial"/>
                <w:bCs/>
              </w:rPr>
              <w:t xml:space="preserve">, </w:t>
            </w:r>
            <w:r w:rsidR="00564BD5">
              <w:rPr>
                <w:rFonts w:ascii="Arial" w:eastAsia="Arial Unicode MS" w:hAnsi="Arial" w:cs="Arial"/>
                <w:bCs/>
              </w:rPr>
              <w:t xml:space="preserve">we’ll </w:t>
            </w:r>
            <w:r w:rsidR="00BE1F31">
              <w:rPr>
                <w:rFonts w:ascii="Arial" w:eastAsia="Arial Unicode MS" w:hAnsi="Arial" w:cs="Arial"/>
                <w:bCs/>
              </w:rPr>
              <w:t>then</w:t>
            </w:r>
            <w:r w:rsidR="00564BD5">
              <w:rPr>
                <w:rFonts w:ascii="Arial" w:eastAsia="Arial Unicode MS" w:hAnsi="Arial" w:cs="Arial"/>
                <w:bCs/>
              </w:rPr>
              <w:t xml:space="preserve"> be</w:t>
            </w:r>
            <w:r w:rsidR="00BE1F31">
              <w:rPr>
                <w:rFonts w:ascii="Arial" w:eastAsia="Arial Unicode MS" w:hAnsi="Arial" w:cs="Arial"/>
                <w:bCs/>
              </w:rPr>
              <w:t xml:space="preserve"> looking at the Lettable Standard</w:t>
            </w:r>
            <w:r w:rsidR="00FE55E5">
              <w:rPr>
                <w:rFonts w:ascii="Arial" w:eastAsia="Arial Unicode MS" w:hAnsi="Arial" w:cs="Arial"/>
                <w:bCs/>
              </w:rPr>
              <w:t>.  In addition to this, we will also be looking at developing a</w:t>
            </w:r>
            <w:r w:rsidR="00BE1F31">
              <w:rPr>
                <w:rFonts w:ascii="Arial" w:eastAsia="Arial Unicode MS" w:hAnsi="Arial" w:cs="Arial"/>
                <w:bCs/>
              </w:rPr>
              <w:t xml:space="preserve"> Tenants Charter and a Repairs Charter</w:t>
            </w:r>
            <w:r w:rsidR="0012237B">
              <w:rPr>
                <w:rFonts w:ascii="Arial" w:eastAsia="Arial Unicode MS" w:hAnsi="Arial" w:cs="Arial"/>
                <w:bCs/>
              </w:rPr>
              <w:t xml:space="preserve">, something </w:t>
            </w:r>
            <w:r w:rsidR="00BE1F31">
              <w:rPr>
                <w:rFonts w:ascii="Arial" w:eastAsia="Arial Unicode MS" w:hAnsi="Arial" w:cs="Arial"/>
                <w:bCs/>
              </w:rPr>
              <w:t>that we haven’t had before.</w:t>
            </w:r>
            <w:r>
              <w:rPr>
                <w:rFonts w:ascii="Arial" w:eastAsia="Arial Unicode MS" w:hAnsi="Arial" w:cs="Arial"/>
                <w:bCs/>
              </w:rPr>
              <w:t xml:space="preserve"> </w:t>
            </w:r>
            <w:r w:rsidR="0012237B">
              <w:rPr>
                <w:rFonts w:ascii="Arial" w:eastAsia="Arial Unicode MS" w:hAnsi="Arial" w:cs="Arial"/>
                <w:bCs/>
              </w:rPr>
              <w:t>AH continued, a review of the</w:t>
            </w:r>
            <w:r w:rsidR="00FE55E5">
              <w:rPr>
                <w:rFonts w:ascii="Arial" w:eastAsia="Arial Unicode MS" w:hAnsi="Arial" w:cs="Arial"/>
                <w:bCs/>
              </w:rPr>
              <w:t xml:space="preserve"> Anti-Social Behaviour Policy </w:t>
            </w:r>
            <w:r w:rsidR="0012237B">
              <w:rPr>
                <w:rFonts w:ascii="Arial" w:eastAsia="Arial Unicode MS" w:hAnsi="Arial" w:cs="Arial"/>
                <w:bCs/>
              </w:rPr>
              <w:t>has already started</w:t>
            </w:r>
            <w:r w:rsidR="00FE55E5">
              <w:rPr>
                <w:rFonts w:ascii="Arial" w:eastAsia="Arial Unicode MS" w:hAnsi="Arial" w:cs="Arial"/>
                <w:bCs/>
              </w:rPr>
              <w:t xml:space="preserve">, this is a joint policy between Housing and Community Safety. </w:t>
            </w:r>
            <w:r w:rsidR="0012237B">
              <w:rPr>
                <w:rFonts w:ascii="Arial" w:eastAsia="Arial Unicode MS" w:hAnsi="Arial" w:cs="Arial"/>
                <w:bCs/>
              </w:rPr>
              <w:t xml:space="preserve"> AH concluded, it’s our priority to make sure that our tenants have the knowledge</w:t>
            </w:r>
            <w:r w:rsidR="00564BD5">
              <w:rPr>
                <w:rFonts w:ascii="Arial" w:eastAsia="Arial Unicode MS" w:hAnsi="Arial" w:cs="Arial"/>
                <w:bCs/>
              </w:rPr>
              <w:t xml:space="preserve">, </w:t>
            </w:r>
            <w:proofErr w:type="gramStart"/>
            <w:r w:rsidR="0012237B">
              <w:rPr>
                <w:rFonts w:ascii="Arial" w:eastAsia="Arial Unicode MS" w:hAnsi="Arial" w:cs="Arial"/>
                <w:bCs/>
              </w:rPr>
              <w:t>training</w:t>
            </w:r>
            <w:proofErr w:type="gramEnd"/>
            <w:r w:rsidR="0012237B">
              <w:rPr>
                <w:rFonts w:ascii="Arial" w:eastAsia="Arial Unicode MS" w:hAnsi="Arial" w:cs="Arial"/>
                <w:bCs/>
              </w:rPr>
              <w:t xml:space="preserve"> </w:t>
            </w:r>
            <w:r w:rsidR="00564BD5">
              <w:rPr>
                <w:rFonts w:ascii="Arial" w:eastAsia="Arial Unicode MS" w:hAnsi="Arial" w:cs="Arial"/>
                <w:bCs/>
              </w:rPr>
              <w:t xml:space="preserve">and confidence </w:t>
            </w:r>
            <w:r w:rsidR="0012237B">
              <w:rPr>
                <w:rFonts w:ascii="Arial" w:eastAsia="Arial Unicode MS" w:hAnsi="Arial" w:cs="Arial"/>
                <w:bCs/>
              </w:rPr>
              <w:t xml:space="preserve">to be involved on the reviews </w:t>
            </w:r>
            <w:r w:rsidR="00564BD5">
              <w:rPr>
                <w:rFonts w:ascii="Arial" w:eastAsia="Arial Unicode MS" w:hAnsi="Arial" w:cs="Arial"/>
                <w:bCs/>
              </w:rPr>
              <w:t>and that you challenge us, and a full list of the policy reviews would be shared shortly.</w:t>
            </w:r>
          </w:p>
          <w:p w14:paraId="3B830C9D" w14:textId="67FA509A" w:rsidR="00BD421D" w:rsidRPr="00B114DC" w:rsidRDefault="00BD421D" w:rsidP="00296762">
            <w:pPr>
              <w:spacing w:after="0" w:line="240" w:lineRule="auto"/>
              <w:contextualSpacing/>
              <w:rPr>
                <w:rFonts w:eastAsia="Arial Unicode MS"/>
                <w:bCs/>
              </w:rPr>
            </w:pPr>
          </w:p>
        </w:tc>
        <w:tc>
          <w:tcPr>
            <w:tcW w:w="1134" w:type="dxa"/>
            <w:shd w:val="clear" w:color="auto" w:fill="auto"/>
          </w:tcPr>
          <w:p w14:paraId="4273F02C" w14:textId="77777777" w:rsidR="004754F5" w:rsidRDefault="004754F5" w:rsidP="00BD5F51">
            <w:pPr>
              <w:spacing w:after="0" w:line="240" w:lineRule="auto"/>
              <w:rPr>
                <w:rFonts w:ascii="Arial" w:hAnsi="Arial" w:cs="Arial"/>
                <w:b/>
              </w:rPr>
            </w:pPr>
          </w:p>
          <w:p w14:paraId="2D87B42F" w14:textId="21E67F79" w:rsidR="007167BC" w:rsidRPr="00C62E4F" w:rsidRDefault="007167BC" w:rsidP="00BD5F51">
            <w:pPr>
              <w:spacing w:after="0" w:line="240" w:lineRule="auto"/>
              <w:rPr>
                <w:rFonts w:ascii="Arial" w:hAnsi="Arial" w:cs="Arial"/>
                <w:b/>
              </w:rPr>
            </w:pPr>
          </w:p>
        </w:tc>
      </w:tr>
      <w:tr w:rsidR="00A81FB0" w:rsidRPr="00C62E4F" w14:paraId="3AE6BAE6" w14:textId="77777777" w:rsidTr="00116C3B">
        <w:trPr>
          <w:trHeight w:val="793"/>
        </w:trPr>
        <w:tc>
          <w:tcPr>
            <w:tcW w:w="817" w:type="dxa"/>
            <w:shd w:val="clear" w:color="auto" w:fill="auto"/>
          </w:tcPr>
          <w:p w14:paraId="6283A313" w14:textId="77777777" w:rsidR="00A81FB0" w:rsidRDefault="00A81FB0" w:rsidP="00CB2905">
            <w:pPr>
              <w:spacing w:after="0" w:line="240" w:lineRule="auto"/>
              <w:rPr>
                <w:rFonts w:ascii="Arial" w:hAnsi="Arial" w:cs="Arial"/>
                <w:b/>
              </w:rPr>
            </w:pPr>
          </w:p>
        </w:tc>
        <w:tc>
          <w:tcPr>
            <w:tcW w:w="8250" w:type="dxa"/>
            <w:shd w:val="clear" w:color="auto" w:fill="auto"/>
          </w:tcPr>
          <w:p w14:paraId="5CC4AE4A" w14:textId="77777777" w:rsidR="00A81FB0" w:rsidRDefault="00A81FB0" w:rsidP="00296762">
            <w:pPr>
              <w:spacing w:after="0" w:line="240" w:lineRule="auto"/>
              <w:contextualSpacing/>
              <w:rPr>
                <w:rFonts w:ascii="Arial" w:hAnsi="Arial" w:cs="Arial"/>
                <w:b/>
                <w:bCs/>
              </w:rPr>
            </w:pPr>
            <w:r>
              <w:rPr>
                <w:rFonts w:ascii="Arial" w:hAnsi="Arial" w:cs="Arial"/>
                <w:b/>
                <w:bCs/>
              </w:rPr>
              <w:t>Group Discussion: How to stimulate more tenant involvement?</w:t>
            </w:r>
          </w:p>
          <w:p w14:paraId="16A0F446" w14:textId="306ADF4B" w:rsidR="005719FF" w:rsidRDefault="005719FF" w:rsidP="00296762">
            <w:pPr>
              <w:spacing w:after="0" w:line="240" w:lineRule="auto"/>
              <w:contextualSpacing/>
              <w:rPr>
                <w:rFonts w:ascii="Arial" w:hAnsi="Arial" w:cs="Arial"/>
              </w:rPr>
            </w:pPr>
            <w:r>
              <w:rPr>
                <w:rFonts w:ascii="Arial" w:hAnsi="Arial" w:cs="Arial"/>
              </w:rPr>
              <w:t xml:space="preserve">AH </w:t>
            </w:r>
            <w:r w:rsidR="003462DB">
              <w:rPr>
                <w:rFonts w:ascii="Arial" w:hAnsi="Arial" w:cs="Arial"/>
              </w:rPr>
              <w:t xml:space="preserve">asked for the </w:t>
            </w:r>
            <w:proofErr w:type="gramStart"/>
            <w:r w:rsidR="003462DB">
              <w:rPr>
                <w:rFonts w:ascii="Arial" w:hAnsi="Arial" w:cs="Arial"/>
              </w:rPr>
              <w:t>groups</w:t>
            </w:r>
            <w:proofErr w:type="gramEnd"/>
            <w:r w:rsidR="003462DB">
              <w:rPr>
                <w:rFonts w:ascii="Arial" w:hAnsi="Arial" w:cs="Arial"/>
              </w:rPr>
              <w:t xml:space="preserve"> thoughts on how NWLDC might stimulate more tenant involvement. </w:t>
            </w:r>
          </w:p>
          <w:p w14:paraId="24C5DE33" w14:textId="295409DA" w:rsidR="00AD1519" w:rsidRDefault="00AD1519" w:rsidP="00296762">
            <w:pPr>
              <w:spacing w:after="0" w:line="240" w:lineRule="auto"/>
              <w:contextualSpacing/>
              <w:rPr>
                <w:rFonts w:ascii="Arial" w:hAnsi="Arial" w:cs="Arial"/>
              </w:rPr>
            </w:pPr>
            <w:r>
              <w:rPr>
                <w:rFonts w:ascii="Arial" w:hAnsi="Arial" w:cs="Arial"/>
              </w:rPr>
              <w:t xml:space="preserve">DL </w:t>
            </w:r>
            <w:r w:rsidR="003462DB">
              <w:rPr>
                <w:rFonts w:ascii="Arial" w:hAnsi="Arial" w:cs="Arial"/>
              </w:rPr>
              <w:t>commented that he thought it was the same issue that the tenant associations faced, there was a general lack of enthusiasm.</w:t>
            </w:r>
          </w:p>
          <w:p w14:paraId="745BBF37" w14:textId="3C45B545" w:rsidR="00AD1519" w:rsidRDefault="00AD1519" w:rsidP="00296762">
            <w:pPr>
              <w:spacing w:after="0" w:line="240" w:lineRule="auto"/>
              <w:contextualSpacing/>
              <w:rPr>
                <w:rFonts w:ascii="Arial" w:hAnsi="Arial" w:cs="Arial"/>
              </w:rPr>
            </w:pPr>
            <w:r>
              <w:rPr>
                <w:rFonts w:ascii="Arial" w:hAnsi="Arial" w:cs="Arial"/>
              </w:rPr>
              <w:t xml:space="preserve">WF </w:t>
            </w:r>
            <w:r w:rsidR="003462DB">
              <w:rPr>
                <w:rFonts w:ascii="Arial" w:hAnsi="Arial" w:cs="Arial"/>
              </w:rPr>
              <w:t xml:space="preserve">added, the TA always have the same people attend events. </w:t>
            </w:r>
          </w:p>
          <w:p w14:paraId="3BE8513F" w14:textId="033B8531" w:rsidR="00AD1519" w:rsidRDefault="00AD1519" w:rsidP="00296762">
            <w:pPr>
              <w:spacing w:after="0" w:line="240" w:lineRule="auto"/>
              <w:contextualSpacing/>
              <w:rPr>
                <w:rFonts w:ascii="Arial" w:hAnsi="Arial" w:cs="Arial"/>
              </w:rPr>
            </w:pPr>
            <w:r>
              <w:rPr>
                <w:rFonts w:ascii="Arial" w:hAnsi="Arial" w:cs="Arial"/>
              </w:rPr>
              <w:t xml:space="preserve">LN </w:t>
            </w:r>
            <w:r w:rsidR="003462DB">
              <w:rPr>
                <w:rFonts w:ascii="Arial" w:hAnsi="Arial" w:cs="Arial"/>
              </w:rPr>
              <w:t xml:space="preserve">commented that her late husband had gone door knocking in Greenhill to try to generate interest in the TA, but it was a struggle to get people interested. </w:t>
            </w:r>
            <w:r>
              <w:rPr>
                <w:rFonts w:ascii="Arial" w:hAnsi="Arial" w:cs="Arial"/>
              </w:rPr>
              <w:t xml:space="preserve"> </w:t>
            </w:r>
          </w:p>
          <w:p w14:paraId="6FC01020" w14:textId="77777777" w:rsidR="003462DB" w:rsidRDefault="00AD1519" w:rsidP="00296762">
            <w:pPr>
              <w:spacing w:after="0" w:line="240" w:lineRule="auto"/>
              <w:contextualSpacing/>
              <w:rPr>
                <w:rFonts w:ascii="Arial" w:hAnsi="Arial" w:cs="Arial"/>
              </w:rPr>
            </w:pPr>
            <w:r>
              <w:rPr>
                <w:rFonts w:ascii="Arial" w:hAnsi="Arial" w:cs="Arial"/>
              </w:rPr>
              <w:t xml:space="preserve">JL </w:t>
            </w:r>
            <w:r w:rsidR="003462DB">
              <w:rPr>
                <w:rFonts w:ascii="Arial" w:hAnsi="Arial" w:cs="Arial"/>
              </w:rPr>
              <w:t xml:space="preserve">commented that the TA had paid for a Christmas lunch at </w:t>
            </w:r>
            <w:r>
              <w:rPr>
                <w:rFonts w:ascii="Arial" w:hAnsi="Arial" w:cs="Arial"/>
              </w:rPr>
              <w:t>£26</w:t>
            </w:r>
            <w:r w:rsidR="003462DB">
              <w:rPr>
                <w:rFonts w:ascii="Arial" w:hAnsi="Arial" w:cs="Arial"/>
              </w:rPr>
              <w:t xml:space="preserve"> a head, but only charged £5 for tenants, but they only got sixteen people interested.</w:t>
            </w:r>
          </w:p>
          <w:p w14:paraId="5D34270E" w14:textId="77777777" w:rsidR="003462DB" w:rsidRDefault="00AD1519" w:rsidP="00296762">
            <w:pPr>
              <w:spacing w:after="0" w:line="240" w:lineRule="auto"/>
              <w:contextualSpacing/>
              <w:rPr>
                <w:rFonts w:ascii="Arial" w:hAnsi="Arial" w:cs="Arial"/>
              </w:rPr>
            </w:pPr>
            <w:r>
              <w:rPr>
                <w:rFonts w:ascii="Arial" w:hAnsi="Arial" w:cs="Arial"/>
              </w:rPr>
              <w:t xml:space="preserve">AH </w:t>
            </w:r>
            <w:r w:rsidR="003462DB">
              <w:rPr>
                <w:rFonts w:ascii="Arial" w:hAnsi="Arial" w:cs="Arial"/>
              </w:rPr>
              <w:t xml:space="preserve">replied that the tenant associations were great at tackling social isolation, especially in the sheltered schemes, but how do we capture the quiet voices. </w:t>
            </w:r>
          </w:p>
          <w:p w14:paraId="6F44FEE5" w14:textId="58ED6C75" w:rsidR="003462DB" w:rsidRDefault="003462DB" w:rsidP="00296762">
            <w:pPr>
              <w:spacing w:after="0" w:line="240" w:lineRule="auto"/>
              <w:contextualSpacing/>
              <w:rPr>
                <w:rFonts w:ascii="Arial" w:hAnsi="Arial" w:cs="Arial"/>
              </w:rPr>
            </w:pPr>
            <w:r>
              <w:rPr>
                <w:rFonts w:ascii="Arial" w:hAnsi="Arial" w:cs="Arial"/>
              </w:rPr>
              <w:t xml:space="preserve">SR stated that their TA had held coffee mornings at the Charles Booth Centre in Thringstone, but the only people that turned up wanted to complain. SR added, the RI team even sent letters to the whole of Thringstone, but we still couldn’t get any other interest. </w:t>
            </w:r>
          </w:p>
          <w:p w14:paraId="0ED00DBD" w14:textId="604D913B" w:rsidR="00AD1519" w:rsidRDefault="003462DB" w:rsidP="00296762">
            <w:pPr>
              <w:spacing w:after="0" w:line="240" w:lineRule="auto"/>
              <w:contextualSpacing/>
              <w:rPr>
                <w:rFonts w:ascii="Arial" w:hAnsi="Arial" w:cs="Arial"/>
              </w:rPr>
            </w:pPr>
            <w:r>
              <w:rPr>
                <w:rFonts w:ascii="Arial" w:hAnsi="Arial" w:cs="Arial"/>
              </w:rPr>
              <w:t xml:space="preserve">EH commented that she had run a group in </w:t>
            </w:r>
            <w:proofErr w:type="spellStart"/>
            <w:r>
              <w:rPr>
                <w:rFonts w:ascii="Arial" w:hAnsi="Arial" w:cs="Arial"/>
              </w:rPr>
              <w:t>Ravenstone</w:t>
            </w:r>
            <w:proofErr w:type="spellEnd"/>
            <w:r>
              <w:rPr>
                <w:rFonts w:ascii="Arial" w:hAnsi="Arial" w:cs="Arial"/>
              </w:rPr>
              <w:t xml:space="preserve"> years ago when the Wimpey house </w:t>
            </w:r>
            <w:proofErr w:type="gramStart"/>
            <w:r>
              <w:rPr>
                <w:rFonts w:ascii="Arial" w:hAnsi="Arial" w:cs="Arial"/>
              </w:rPr>
              <w:t>were</w:t>
            </w:r>
            <w:proofErr w:type="gramEnd"/>
            <w:r>
              <w:rPr>
                <w:rFonts w:ascii="Arial" w:hAnsi="Arial" w:cs="Arial"/>
              </w:rPr>
              <w:t xml:space="preserve"> being built, but as the work got done, people left.</w:t>
            </w:r>
          </w:p>
          <w:p w14:paraId="3B57A7E9" w14:textId="41AA128C" w:rsidR="003462DB" w:rsidRDefault="003462DB" w:rsidP="00296762">
            <w:pPr>
              <w:spacing w:after="0" w:line="240" w:lineRule="auto"/>
              <w:contextualSpacing/>
              <w:rPr>
                <w:rFonts w:ascii="Arial" w:hAnsi="Arial" w:cs="Arial"/>
              </w:rPr>
            </w:pPr>
            <w:r>
              <w:rPr>
                <w:rFonts w:ascii="Arial" w:hAnsi="Arial" w:cs="Arial"/>
              </w:rPr>
              <w:t xml:space="preserve">AH suggested that the council look at what other organisations were doing </w:t>
            </w:r>
            <w:proofErr w:type="gramStart"/>
            <w:r>
              <w:rPr>
                <w:rFonts w:ascii="Arial" w:hAnsi="Arial" w:cs="Arial"/>
              </w:rPr>
              <w:t>and also</w:t>
            </w:r>
            <w:proofErr w:type="gramEnd"/>
            <w:r>
              <w:rPr>
                <w:rFonts w:ascii="Arial" w:hAnsi="Arial" w:cs="Arial"/>
              </w:rPr>
              <w:t xml:space="preserve"> engage with Tpas.</w:t>
            </w:r>
          </w:p>
          <w:p w14:paraId="15ACFED3" w14:textId="1BF1932D" w:rsidR="00C041EE" w:rsidRDefault="00223AF2" w:rsidP="00296762">
            <w:pPr>
              <w:spacing w:after="0" w:line="240" w:lineRule="auto"/>
              <w:contextualSpacing/>
              <w:rPr>
                <w:rFonts w:ascii="Arial" w:hAnsi="Arial" w:cs="Arial"/>
              </w:rPr>
            </w:pPr>
            <w:r>
              <w:rPr>
                <w:rFonts w:ascii="Arial" w:hAnsi="Arial" w:cs="Arial"/>
              </w:rPr>
              <w:t xml:space="preserve">AH stated that there was a low percentage of tenants who feel listened to, perhaps we need to incorporate that into a review of the RI strategy. </w:t>
            </w:r>
          </w:p>
          <w:p w14:paraId="6172942F" w14:textId="59ECB673" w:rsidR="000E17BA" w:rsidRDefault="00223AF2" w:rsidP="00296762">
            <w:pPr>
              <w:spacing w:after="0" w:line="240" w:lineRule="auto"/>
              <w:contextualSpacing/>
              <w:rPr>
                <w:rFonts w:ascii="Arial" w:hAnsi="Arial" w:cs="Arial"/>
              </w:rPr>
            </w:pPr>
            <w:r>
              <w:rPr>
                <w:rFonts w:ascii="Arial" w:hAnsi="Arial" w:cs="Arial"/>
              </w:rPr>
              <w:t>WF commented that apathy was the problem.</w:t>
            </w:r>
          </w:p>
          <w:p w14:paraId="49C91988" w14:textId="086F20EE" w:rsidR="000E17BA" w:rsidRDefault="000E17BA" w:rsidP="00296762">
            <w:pPr>
              <w:spacing w:after="0" w:line="240" w:lineRule="auto"/>
              <w:contextualSpacing/>
              <w:rPr>
                <w:rFonts w:ascii="Arial" w:hAnsi="Arial" w:cs="Arial"/>
              </w:rPr>
            </w:pPr>
            <w:r>
              <w:rPr>
                <w:rFonts w:ascii="Arial" w:hAnsi="Arial" w:cs="Arial"/>
              </w:rPr>
              <w:t xml:space="preserve">AH </w:t>
            </w:r>
            <w:r w:rsidR="00223AF2">
              <w:rPr>
                <w:rFonts w:ascii="Arial" w:hAnsi="Arial" w:cs="Arial"/>
              </w:rPr>
              <w:t xml:space="preserve">suggested that perhaps we could do more </w:t>
            </w:r>
            <w:r>
              <w:rPr>
                <w:rFonts w:ascii="Arial" w:hAnsi="Arial" w:cs="Arial"/>
              </w:rPr>
              <w:t>engage</w:t>
            </w:r>
            <w:r w:rsidR="00223AF2">
              <w:rPr>
                <w:rFonts w:ascii="Arial" w:hAnsi="Arial" w:cs="Arial"/>
              </w:rPr>
              <w:t>ment</w:t>
            </w:r>
            <w:r>
              <w:rPr>
                <w:rFonts w:ascii="Arial" w:hAnsi="Arial" w:cs="Arial"/>
              </w:rPr>
              <w:t xml:space="preserve"> electronically</w:t>
            </w:r>
            <w:r w:rsidR="00223AF2">
              <w:rPr>
                <w:rFonts w:ascii="Arial" w:hAnsi="Arial" w:cs="Arial"/>
              </w:rPr>
              <w:t xml:space="preserve">. </w:t>
            </w:r>
          </w:p>
          <w:p w14:paraId="491A1DD0" w14:textId="77777777" w:rsidR="00223AF2" w:rsidRDefault="00C47102" w:rsidP="00296762">
            <w:pPr>
              <w:spacing w:after="0" w:line="240" w:lineRule="auto"/>
              <w:contextualSpacing/>
              <w:rPr>
                <w:rFonts w:ascii="Arial" w:hAnsi="Arial" w:cs="Arial"/>
              </w:rPr>
            </w:pPr>
            <w:r>
              <w:rPr>
                <w:rFonts w:ascii="Arial" w:hAnsi="Arial" w:cs="Arial"/>
              </w:rPr>
              <w:t xml:space="preserve">DL </w:t>
            </w:r>
            <w:r w:rsidR="00223AF2">
              <w:rPr>
                <w:rFonts w:ascii="Arial" w:hAnsi="Arial" w:cs="Arial"/>
              </w:rPr>
              <w:t xml:space="preserve">replied that Skype meetings can end up with just complaints rather that anything constructive, there is a lot to moan </w:t>
            </w:r>
            <w:proofErr w:type="gramStart"/>
            <w:r w:rsidR="00223AF2">
              <w:rPr>
                <w:rFonts w:ascii="Arial" w:hAnsi="Arial" w:cs="Arial"/>
              </w:rPr>
              <w:t>about</w:t>
            </w:r>
            <w:proofErr w:type="gramEnd"/>
            <w:r w:rsidR="00223AF2">
              <w:rPr>
                <w:rFonts w:ascii="Arial" w:hAnsi="Arial" w:cs="Arial"/>
              </w:rPr>
              <w:t xml:space="preserve"> and the council have a bad reputation with a lot of people, especially with the mess created with the bin collections.</w:t>
            </w:r>
          </w:p>
          <w:p w14:paraId="006D3FC4" w14:textId="77777777" w:rsidR="00223AF2" w:rsidRDefault="00223AF2" w:rsidP="00296762">
            <w:pPr>
              <w:spacing w:after="0" w:line="240" w:lineRule="auto"/>
              <w:contextualSpacing/>
              <w:rPr>
                <w:rFonts w:ascii="Arial" w:hAnsi="Arial" w:cs="Arial"/>
              </w:rPr>
            </w:pPr>
            <w:r>
              <w:rPr>
                <w:rFonts w:ascii="Arial" w:hAnsi="Arial" w:cs="Arial"/>
              </w:rPr>
              <w:t>IH asked what was happening with the recycling pilot.</w:t>
            </w:r>
          </w:p>
          <w:p w14:paraId="7FA88E0A" w14:textId="4D62B75B" w:rsidR="00C47102" w:rsidRDefault="00223AF2" w:rsidP="00296762">
            <w:pPr>
              <w:spacing w:after="0" w:line="240" w:lineRule="auto"/>
              <w:contextualSpacing/>
              <w:rPr>
                <w:rFonts w:ascii="Arial" w:hAnsi="Arial" w:cs="Arial"/>
              </w:rPr>
            </w:pPr>
            <w:r>
              <w:rPr>
                <w:rFonts w:ascii="Arial" w:hAnsi="Arial" w:cs="Arial"/>
              </w:rPr>
              <w:t>SR commented, that as the council have had cuts to their money from central Government, residents do need to take responsibility for their own situation and if their stuff blows about, then clear it up.</w:t>
            </w:r>
            <w:r w:rsidR="00C47102">
              <w:rPr>
                <w:rFonts w:ascii="Arial" w:hAnsi="Arial" w:cs="Arial"/>
              </w:rPr>
              <w:t xml:space="preserve"> </w:t>
            </w:r>
          </w:p>
          <w:p w14:paraId="6D7689FE" w14:textId="4E5FF8BC" w:rsidR="00D35164" w:rsidRDefault="00223AF2" w:rsidP="00296762">
            <w:pPr>
              <w:spacing w:after="0" w:line="240" w:lineRule="auto"/>
              <w:contextualSpacing/>
              <w:rPr>
                <w:rFonts w:ascii="Arial" w:hAnsi="Arial" w:cs="Arial"/>
              </w:rPr>
            </w:pPr>
            <w:r>
              <w:rPr>
                <w:rFonts w:ascii="Arial" w:hAnsi="Arial" w:cs="Arial"/>
              </w:rPr>
              <w:t xml:space="preserve">AW mentioned that there were three or four options being looked at for recycling </w:t>
            </w:r>
            <w:proofErr w:type="gramStart"/>
            <w:r>
              <w:rPr>
                <w:rFonts w:ascii="Arial" w:hAnsi="Arial" w:cs="Arial"/>
              </w:rPr>
              <w:t>at the moment</w:t>
            </w:r>
            <w:proofErr w:type="gramEnd"/>
            <w:r>
              <w:rPr>
                <w:rFonts w:ascii="Arial" w:hAnsi="Arial" w:cs="Arial"/>
              </w:rPr>
              <w:t>.</w:t>
            </w:r>
          </w:p>
          <w:p w14:paraId="6F13F906" w14:textId="3284403B" w:rsidR="00AD1519" w:rsidRPr="00A81FB0" w:rsidRDefault="00AD1519" w:rsidP="00296762">
            <w:pPr>
              <w:spacing w:after="0" w:line="240" w:lineRule="auto"/>
              <w:contextualSpacing/>
              <w:rPr>
                <w:rFonts w:ascii="Arial" w:hAnsi="Arial" w:cs="Arial"/>
              </w:rPr>
            </w:pPr>
          </w:p>
        </w:tc>
        <w:tc>
          <w:tcPr>
            <w:tcW w:w="1134" w:type="dxa"/>
            <w:shd w:val="clear" w:color="auto" w:fill="auto"/>
          </w:tcPr>
          <w:p w14:paraId="6C45554F" w14:textId="77777777" w:rsidR="00A81FB0" w:rsidRDefault="00A81FB0" w:rsidP="00BD5F51">
            <w:pPr>
              <w:spacing w:after="0" w:line="240" w:lineRule="auto"/>
              <w:rPr>
                <w:rFonts w:ascii="Arial" w:hAnsi="Arial" w:cs="Arial"/>
                <w:b/>
              </w:rPr>
            </w:pPr>
          </w:p>
        </w:tc>
      </w:tr>
      <w:tr w:rsidR="005B4BB2" w:rsidRPr="00C62E4F" w14:paraId="4054B7F9" w14:textId="77777777" w:rsidTr="00116C3B">
        <w:trPr>
          <w:trHeight w:val="793"/>
        </w:trPr>
        <w:tc>
          <w:tcPr>
            <w:tcW w:w="817" w:type="dxa"/>
            <w:shd w:val="clear" w:color="auto" w:fill="auto"/>
          </w:tcPr>
          <w:p w14:paraId="29092722" w14:textId="3D7FD4AD" w:rsidR="005B4BB2" w:rsidRDefault="00CC5A13" w:rsidP="00791B02">
            <w:pPr>
              <w:spacing w:after="0" w:line="240" w:lineRule="auto"/>
              <w:rPr>
                <w:rFonts w:ascii="Arial" w:hAnsi="Arial" w:cs="Arial"/>
                <w:b/>
              </w:rPr>
            </w:pPr>
            <w:r>
              <w:rPr>
                <w:rFonts w:ascii="Arial" w:hAnsi="Arial" w:cs="Arial"/>
                <w:b/>
              </w:rPr>
              <w:t>8</w:t>
            </w:r>
            <w:r w:rsidR="00093BDE">
              <w:rPr>
                <w:rFonts w:ascii="Arial" w:hAnsi="Arial" w:cs="Arial"/>
                <w:b/>
              </w:rPr>
              <w:t>.</w:t>
            </w:r>
          </w:p>
        </w:tc>
        <w:tc>
          <w:tcPr>
            <w:tcW w:w="8250" w:type="dxa"/>
            <w:shd w:val="clear" w:color="auto" w:fill="auto"/>
          </w:tcPr>
          <w:p w14:paraId="45C7D01E" w14:textId="266DA092" w:rsidR="00797AC4" w:rsidRDefault="005B4BB2" w:rsidP="00296762">
            <w:pPr>
              <w:spacing w:after="0" w:line="240" w:lineRule="auto"/>
              <w:contextualSpacing/>
              <w:rPr>
                <w:rFonts w:ascii="Arial" w:hAnsi="Arial" w:cs="Arial"/>
                <w:b/>
                <w:bCs/>
              </w:rPr>
            </w:pPr>
            <w:r>
              <w:rPr>
                <w:rFonts w:ascii="Arial" w:hAnsi="Arial" w:cs="Arial"/>
                <w:b/>
                <w:bCs/>
              </w:rPr>
              <w:t>Forward Plan</w:t>
            </w:r>
          </w:p>
          <w:p w14:paraId="60A6115B" w14:textId="51CDAFE1" w:rsidR="0037501B" w:rsidRPr="00CF4DD0" w:rsidRDefault="0037501B" w:rsidP="00296762">
            <w:pPr>
              <w:spacing w:after="0" w:line="240" w:lineRule="auto"/>
              <w:contextualSpacing/>
              <w:rPr>
                <w:rFonts w:ascii="Arial" w:hAnsi="Arial" w:cs="Arial"/>
              </w:rPr>
            </w:pPr>
            <w:r>
              <w:rPr>
                <w:rFonts w:ascii="Arial" w:hAnsi="Arial" w:cs="Arial"/>
              </w:rPr>
              <w:t xml:space="preserve">AH </w:t>
            </w:r>
            <w:r w:rsidR="001905BF">
              <w:rPr>
                <w:rFonts w:ascii="Arial" w:hAnsi="Arial" w:cs="Arial"/>
              </w:rPr>
              <w:t xml:space="preserve">ran through the forward plan for the next couple of meetings, commenting that she wasn’t sure who would be taking the </w:t>
            </w:r>
            <w:r>
              <w:rPr>
                <w:rFonts w:ascii="Arial" w:hAnsi="Arial" w:cs="Arial"/>
              </w:rPr>
              <w:t xml:space="preserve">Repairs </w:t>
            </w:r>
            <w:r w:rsidR="001905BF">
              <w:rPr>
                <w:rFonts w:ascii="Arial" w:hAnsi="Arial" w:cs="Arial"/>
              </w:rPr>
              <w:t>S</w:t>
            </w:r>
            <w:r>
              <w:rPr>
                <w:rFonts w:ascii="Arial" w:hAnsi="Arial" w:cs="Arial"/>
              </w:rPr>
              <w:t xml:space="preserve">ervice </w:t>
            </w:r>
            <w:r w:rsidR="001905BF">
              <w:rPr>
                <w:rFonts w:ascii="Arial" w:hAnsi="Arial" w:cs="Arial"/>
              </w:rPr>
              <w:t xml:space="preserve">update for Richard James, adding that as </w:t>
            </w:r>
            <w:proofErr w:type="gramStart"/>
            <w:r w:rsidR="001905BF">
              <w:rPr>
                <w:rFonts w:ascii="Arial" w:hAnsi="Arial" w:cs="Arial"/>
              </w:rPr>
              <w:t>always</w:t>
            </w:r>
            <w:proofErr w:type="gramEnd"/>
            <w:r w:rsidR="001905BF">
              <w:rPr>
                <w:rFonts w:ascii="Arial" w:hAnsi="Arial" w:cs="Arial"/>
              </w:rPr>
              <w:t xml:space="preserve"> we would welcome any suggestions for agenda items.</w:t>
            </w:r>
          </w:p>
          <w:p w14:paraId="5F2F1B64" w14:textId="4A7CE311" w:rsidR="007F46B0" w:rsidRPr="005B4BB2" w:rsidRDefault="007F46B0" w:rsidP="00296762">
            <w:pPr>
              <w:spacing w:after="0" w:line="240" w:lineRule="auto"/>
              <w:contextualSpacing/>
              <w:rPr>
                <w:rFonts w:ascii="Arial" w:hAnsi="Arial" w:cs="Arial"/>
              </w:rPr>
            </w:pPr>
          </w:p>
        </w:tc>
        <w:tc>
          <w:tcPr>
            <w:tcW w:w="1134" w:type="dxa"/>
            <w:shd w:val="clear" w:color="auto" w:fill="auto"/>
          </w:tcPr>
          <w:p w14:paraId="2D3AB594" w14:textId="477A0BBC" w:rsidR="00F22E93" w:rsidRDefault="00F22E93" w:rsidP="00BD5F51">
            <w:pPr>
              <w:spacing w:after="0" w:line="240" w:lineRule="auto"/>
              <w:rPr>
                <w:rFonts w:ascii="Arial" w:hAnsi="Arial" w:cs="Arial"/>
                <w:b/>
              </w:rPr>
            </w:pPr>
          </w:p>
        </w:tc>
      </w:tr>
      <w:tr w:rsidR="00B04877" w:rsidRPr="00C62E4F" w14:paraId="2B05B738" w14:textId="77777777" w:rsidTr="00116C3B">
        <w:trPr>
          <w:trHeight w:val="793"/>
        </w:trPr>
        <w:tc>
          <w:tcPr>
            <w:tcW w:w="817" w:type="dxa"/>
            <w:shd w:val="clear" w:color="auto" w:fill="auto"/>
          </w:tcPr>
          <w:p w14:paraId="05ED309E" w14:textId="3AAB2758" w:rsidR="00B04877" w:rsidRDefault="00CC5A13" w:rsidP="00791B02">
            <w:pPr>
              <w:spacing w:after="0" w:line="240" w:lineRule="auto"/>
              <w:rPr>
                <w:rFonts w:ascii="Arial" w:hAnsi="Arial" w:cs="Arial"/>
                <w:b/>
              </w:rPr>
            </w:pPr>
            <w:r>
              <w:rPr>
                <w:rFonts w:ascii="Arial" w:hAnsi="Arial" w:cs="Arial"/>
                <w:b/>
              </w:rPr>
              <w:t>9.</w:t>
            </w:r>
          </w:p>
        </w:tc>
        <w:tc>
          <w:tcPr>
            <w:tcW w:w="8250" w:type="dxa"/>
            <w:shd w:val="clear" w:color="auto" w:fill="auto"/>
          </w:tcPr>
          <w:p w14:paraId="299DF2FC" w14:textId="77777777" w:rsidR="006C261E" w:rsidRDefault="00B04877" w:rsidP="00296762">
            <w:pPr>
              <w:spacing w:after="0" w:line="240" w:lineRule="auto"/>
              <w:contextualSpacing/>
              <w:rPr>
                <w:rFonts w:ascii="Arial" w:hAnsi="Arial" w:cs="Arial"/>
                <w:b/>
                <w:bCs/>
              </w:rPr>
            </w:pPr>
            <w:r w:rsidRPr="00B04877">
              <w:rPr>
                <w:rFonts w:ascii="Arial" w:hAnsi="Arial" w:cs="Arial"/>
                <w:b/>
                <w:bCs/>
              </w:rPr>
              <w:t>Any other business</w:t>
            </w:r>
          </w:p>
          <w:p w14:paraId="34C7339A" w14:textId="77777777" w:rsidR="00BA0E1B" w:rsidRDefault="00915856" w:rsidP="00A81FB0">
            <w:pPr>
              <w:spacing w:after="0" w:line="240" w:lineRule="auto"/>
              <w:contextualSpacing/>
              <w:rPr>
                <w:rFonts w:ascii="Arial" w:hAnsi="Arial" w:cs="Arial"/>
                <w:color w:val="000000" w:themeColor="text1"/>
              </w:rPr>
            </w:pPr>
            <w:r>
              <w:rPr>
                <w:rFonts w:ascii="Arial" w:hAnsi="Arial" w:cs="Arial"/>
                <w:color w:val="000000" w:themeColor="text1"/>
              </w:rPr>
              <w:t xml:space="preserve">JL </w:t>
            </w:r>
            <w:r w:rsidR="00BA0E1B">
              <w:rPr>
                <w:rFonts w:ascii="Arial" w:hAnsi="Arial" w:cs="Arial"/>
                <w:color w:val="000000" w:themeColor="text1"/>
              </w:rPr>
              <w:t>asked about the rodent infestation at Park View and the trouble that residents had trying to get it reported and dealt with.</w:t>
            </w:r>
          </w:p>
          <w:p w14:paraId="79FDDF6E" w14:textId="55FC140D" w:rsidR="00915856" w:rsidRDefault="00BA0E1B" w:rsidP="00A81FB0">
            <w:pPr>
              <w:spacing w:after="0" w:line="240" w:lineRule="auto"/>
              <w:contextualSpacing/>
              <w:rPr>
                <w:rFonts w:ascii="Arial" w:hAnsi="Arial" w:cs="Arial"/>
                <w:color w:val="000000" w:themeColor="text1"/>
              </w:rPr>
            </w:pPr>
            <w:r>
              <w:rPr>
                <w:rFonts w:ascii="Arial" w:hAnsi="Arial" w:cs="Arial"/>
                <w:color w:val="000000" w:themeColor="text1"/>
              </w:rPr>
              <w:t>AH replied that she would follow up.</w:t>
            </w:r>
          </w:p>
          <w:p w14:paraId="21F95235" w14:textId="0B1B7F65" w:rsidR="00915856" w:rsidRDefault="00915856" w:rsidP="00A81FB0">
            <w:pPr>
              <w:spacing w:after="0" w:line="240" w:lineRule="auto"/>
              <w:contextualSpacing/>
              <w:rPr>
                <w:rFonts w:ascii="Arial" w:hAnsi="Arial" w:cs="Arial"/>
                <w:color w:val="000000" w:themeColor="text1"/>
              </w:rPr>
            </w:pPr>
            <w:r>
              <w:rPr>
                <w:rFonts w:ascii="Arial" w:hAnsi="Arial" w:cs="Arial"/>
                <w:color w:val="000000" w:themeColor="text1"/>
              </w:rPr>
              <w:t xml:space="preserve">JL </w:t>
            </w:r>
            <w:r w:rsidR="00BA0E1B">
              <w:rPr>
                <w:rFonts w:ascii="Arial" w:hAnsi="Arial" w:cs="Arial"/>
                <w:color w:val="000000" w:themeColor="text1"/>
              </w:rPr>
              <w:t>asked if the tenants should pay.</w:t>
            </w:r>
          </w:p>
          <w:p w14:paraId="206F46C9" w14:textId="4FB4E4A4" w:rsidR="00915856" w:rsidRDefault="00915856" w:rsidP="00A81FB0">
            <w:pPr>
              <w:spacing w:after="0" w:line="240" w:lineRule="auto"/>
              <w:contextualSpacing/>
              <w:rPr>
                <w:rFonts w:ascii="Arial" w:hAnsi="Arial" w:cs="Arial"/>
                <w:color w:val="000000" w:themeColor="text1"/>
              </w:rPr>
            </w:pPr>
            <w:r>
              <w:rPr>
                <w:rFonts w:ascii="Arial" w:hAnsi="Arial" w:cs="Arial"/>
                <w:color w:val="000000" w:themeColor="text1"/>
              </w:rPr>
              <w:t xml:space="preserve">AH </w:t>
            </w:r>
            <w:r w:rsidR="00BA0E1B">
              <w:rPr>
                <w:rFonts w:ascii="Arial" w:hAnsi="Arial" w:cs="Arial"/>
                <w:color w:val="000000" w:themeColor="text1"/>
              </w:rPr>
              <w:t>replied, not if it was an infestation in the whole block.</w:t>
            </w:r>
          </w:p>
          <w:p w14:paraId="12A5AFA2" w14:textId="3C762F58" w:rsidR="004C44B5" w:rsidRDefault="004C44B5" w:rsidP="00A81FB0">
            <w:pPr>
              <w:spacing w:after="0" w:line="240" w:lineRule="auto"/>
              <w:contextualSpacing/>
              <w:rPr>
                <w:rFonts w:ascii="Arial" w:hAnsi="Arial" w:cs="Arial"/>
                <w:color w:val="000000" w:themeColor="text1"/>
              </w:rPr>
            </w:pPr>
          </w:p>
          <w:p w14:paraId="107E7062" w14:textId="7946D692" w:rsidR="004C44B5" w:rsidRDefault="004C44B5" w:rsidP="00A81FB0">
            <w:pPr>
              <w:spacing w:after="0" w:line="240" w:lineRule="auto"/>
              <w:contextualSpacing/>
              <w:rPr>
                <w:rFonts w:ascii="Arial" w:hAnsi="Arial" w:cs="Arial"/>
                <w:color w:val="000000" w:themeColor="text1"/>
              </w:rPr>
            </w:pPr>
            <w:proofErr w:type="gramStart"/>
            <w:r>
              <w:rPr>
                <w:rFonts w:ascii="Arial" w:hAnsi="Arial" w:cs="Arial"/>
                <w:color w:val="000000" w:themeColor="text1"/>
              </w:rPr>
              <w:t xml:space="preserve">LN </w:t>
            </w:r>
            <w:r w:rsidR="00BA0E1B">
              <w:rPr>
                <w:rFonts w:ascii="Arial" w:hAnsi="Arial" w:cs="Arial"/>
                <w:color w:val="000000" w:themeColor="text1"/>
              </w:rPr>
              <w:t xml:space="preserve"> mentioned</w:t>
            </w:r>
            <w:proofErr w:type="gramEnd"/>
            <w:r w:rsidR="00BA0E1B">
              <w:rPr>
                <w:rFonts w:ascii="Arial" w:hAnsi="Arial" w:cs="Arial"/>
                <w:color w:val="000000" w:themeColor="text1"/>
              </w:rPr>
              <w:t xml:space="preserve"> that the tenant association were meeting with Zara Barnes, Community Focus Officer, about the Youth Club that meet in the Greenhill Shop, about the damage they were causing and if someone would attend in place of LS.</w:t>
            </w:r>
          </w:p>
          <w:p w14:paraId="1345D357" w14:textId="4F310990"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 xml:space="preserve">AH </w:t>
            </w:r>
            <w:proofErr w:type="gramStart"/>
            <w:r w:rsidR="00BA0E1B">
              <w:rPr>
                <w:rFonts w:ascii="Arial" w:hAnsi="Arial" w:cs="Arial"/>
                <w:color w:val="000000" w:themeColor="text1"/>
              </w:rPr>
              <w:t>replied,</w:t>
            </w:r>
            <w:proofErr w:type="gramEnd"/>
            <w:r w:rsidR="00BA0E1B">
              <w:rPr>
                <w:rFonts w:ascii="Arial" w:hAnsi="Arial" w:cs="Arial"/>
                <w:color w:val="000000" w:themeColor="text1"/>
              </w:rPr>
              <w:t xml:space="preserve"> that she would be attending.</w:t>
            </w:r>
          </w:p>
          <w:p w14:paraId="2A8806E4" w14:textId="77777777" w:rsidR="00BA0E1B" w:rsidRDefault="00BA0E1B" w:rsidP="00A81FB0">
            <w:pPr>
              <w:spacing w:after="0" w:line="240" w:lineRule="auto"/>
              <w:contextualSpacing/>
              <w:rPr>
                <w:rFonts w:ascii="Arial" w:hAnsi="Arial" w:cs="Arial"/>
                <w:color w:val="000000" w:themeColor="text1"/>
              </w:rPr>
            </w:pPr>
          </w:p>
          <w:p w14:paraId="4D18A1AB" w14:textId="2644187E"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 xml:space="preserve">SR </w:t>
            </w:r>
            <w:r w:rsidR="00BA0E1B">
              <w:rPr>
                <w:rFonts w:ascii="Arial" w:hAnsi="Arial" w:cs="Arial"/>
                <w:color w:val="000000" w:themeColor="text1"/>
              </w:rPr>
              <w:t xml:space="preserve">asked who was responsible for </w:t>
            </w:r>
            <w:r w:rsidR="00F662EA">
              <w:rPr>
                <w:rFonts w:ascii="Arial" w:hAnsi="Arial" w:cs="Arial"/>
                <w:color w:val="000000" w:themeColor="text1"/>
              </w:rPr>
              <w:t>supplying washing up liquid and hand wash for general use at Howe Road Community Lounge.</w:t>
            </w:r>
          </w:p>
          <w:p w14:paraId="572AD84F" w14:textId="19DB8FC7"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 xml:space="preserve">AH </w:t>
            </w:r>
            <w:r w:rsidR="00F662EA">
              <w:rPr>
                <w:rFonts w:ascii="Arial" w:hAnsi="Arial" w:cs="Arial"/>
                <w:color w:val="000000" w:themeColor="text1"/>
              </w:rPr>
              <w:t>replied, it was up to the council</w:t>
            </w:r>
            <w:r w:rsidR="00BD062A">
              <w:rPr>
                <w:rFonts w:ascii="Arial" w:hAnsi="Arial" w:cs="Arial"/>
                <w:color w:val="000000" w:themeColor="text1"/>
              </w:rPr>
              <w:t xml:space="preserve"> to supply those items.</w:t>
            </w:r>
          </w:p>
          <w:p w14:paraId="5F86659C" w14:textId="3A35211C"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 xml:space="preserve">LN </w:t>
            </w:r>
            <w:r w:rsidR="00F662EA">
              <w:rPr>
                <w:rFonts w:ascii="Arial" w:hAnsi="Arial" w:cs="Arial"/>
                <w:color w:val="000000" w:themeColor="text1"/>
              </w:rPr>
              <w:t xml:space="preserve">commented that they needed </w:t>
            </w:r>
            <w:r>
              <w:rPr>
                <w:rFonts w:ascii="Arial" w:hAnsi="Arial" w:cs="Arial"/>
                <w:color w:val="000000" w:themeColor="text1"/>
              </w:rPr>
              <w:t>handwash and washing up liquid</w:t>
            </w:r>
            <w:r w:rsidR="00F662EA">
              <w:rPr>
                <w:rFonts w:ascii="Arial" w:hAnsi="Arial" w:cs="Arial"/>
                <w:color w:val="000000" w:themeColor="text1"/>
              </w:rPr>
              <w:t xml:space="preserve"> at the Greenhill Shop too</w:t>
            </w:r>
            <w:r>
              <w:rPr>
                <w:rFonts w:ascii="Arial" w:hAnsi="Arial" w:cs="Arial"/>
                <w:color w:val="000000" w:themeColor="text1"/>
              </w:rPr>
              <w:t>.</w:t>
            </w:r>
          </w:p>
          <w:p w14:paraId="3FB17E6A" w14:textId="07E55A17"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 xml:space="preserve">AH </w:t>
            </w:r>
            <w:r w:rsidR="00F662EA">
              <w:rPr>
                <w:rFonts w:ascii="Arial" w:hAnsi="Arial" w:cs="Arial"/>
                <w:color w:val="000000" w:themeColor="text1"/>
              </w:rPr>
              <w:t xml:space="preserve">replied that she would </w:t>
            </w:r>
            <w:r>
              <w:rPr>
                <w:rFonts w:ascii="Arial" w:hAnsi="Arial" w:cs="Arial"/>
                <w:color w:val="000000" w:themeColor="text1"/>
              </w:rPr>
              <w:t xml:space="preserve">sort out via </w:t>
            </w:r>
            <w:r w:rsidR="002D4550">
              <w:rPr>
                <w:rFonts w:ascii="Arial" w:hAnsi="Arial" w:cs="Arial"/>
                <w:color w:val="000000" w:themeColor="text1"/>
              </w:rPr>
              <w:t xml:space="preserve">the </w:t>
            </w:r>
            <w:r>
              <w:rPr>
                <w:rFonts w:ascii="Arial" w:hAnsi="Arial" w:cs="Arial"/>
                <w:color w:val="000000" w:themeColor="text1"/>
              </w:rPr>
              <w:t>cleaning contractor.</w:t>
            </w:r>
          </w:p>
          <w:p w14:paraId="38DE06BC" w14:textId="77777777" w:rsidR="004C44B5" w:rsidRDefault="004C44B5" w:rsidP="00A81FB0">
            <w:pPr>
              <w:spacing w:after="0" w:line="240" w:lineRule="auto"/>
              <w:contextualSpacing/>
              <w:rPr>
                <w:rFonts w:ascii="Arial" w:hAnsi="Arial" w:cs="Arial"/>
                <w:color w:val="000000" w:themeColor="text1"/>
              </w:rPr>
            </w:pPr>
          </w:p>
          <w:p w14:paraId="17BE157F" w14:textId="4825FDB5" w:rsidR="004C44B5" w:rsidRDefault="004C44B5" w:rsidP="00A81FB0">
            <w:pPr>
              <w:spacing w:after="0" w:line="240" w:lineRule="auto"/>
              <w:contextualSpacing/>
              <w:rPr>
                <w:rFonts w:ascii="Arial" w:hAnsi="Arial" w:cs="Arial"/>
                <w:color w:val="000000" w:themeColor="text1"/>
              </w:rPr>
            </w:pPr>
            <w:r>
              <w:rPr>
                <w:rFonts w:ascii="Arial" w:hAnsi="Arial" w:cs="Arial"/>
                <w:color w:val="000000" w:themeColor="text1"/>
              </w:rPr>
              <w:t>DM</w:t>
            </w:r>
            <w:r w:rsidR="00F662EA">
              <w:rPr>
                <w:rFonts w:ascii="Arial" w:hAnsi="Arial" w:cs="Arial"/>
                <w:color w:val="000000" w:themeColor="text1"/>
              </w:rPr>
              <w:t xml:space="preserve"> asked if the forum would like him to come back in July to share the </w:t>
            </w:r>
            <w:proofErr w:type="gramStart"/>
            <w:r w:rsidR="00F662EA">
              <w:rPr>
                <w:rFonts w:ascii="Arial" w:hAnsi="Arial" w:cs="Arial"/>
                <w:color w:val="000000" w:themeColor="text1"/>
              </w:rPr>
              <w:t>final results</w:t>
            </w:r>
            <w:proofErr w:type="gramEnd"/>
            <w:r w:rsidR="00F662EA">
              <w:rPr>
                <w:rFonts w:ascii="Arial" w:hAnsi="Arial" w:cs="Arial"/>
                <w:color w:val="000000" w:themeColor="text1"/>
              </w:rPr>
              <w:t xml:space="preserve"> of the Tenant Satisfaction Measures.</w:t>
            </w:r>
            <w:r>
              <w:rPr>
                <w:rFonts w:ascii="Arial" w:hAnsi="Arial" w:cs="Arial"/>
                <w:color w:val="000000" w:themeColor="text1"/>
              </w:rPr>
              <w:t xml:space="preserve"> </w:t>
            </w:r>
          </w:p>
          <w:p w14:paraId="21F96452" w14:textId="2332079E" w:rsidR="004C44B5" w:rsidRDefault="00F662EA" w:rsidP="00A81FB0">
            <w:pPr>
              <w:spacing w:after="0" w:line="240" w:lineRule="auto"/>
              <w:contextualSpacing/>
              <w:rPr>
                <w:rFonts w:ascii="Arial" w:hAnsi="Arial" w:cs="Arial"/>
                <w:color w:val="000000" w:themeColor="text1"/>
              </w:rPr>
            </w:pPr>
            <w:r>
              <w:rPr>
                <w:rFonts w:ascii="Arial" w:hAnsi="Arial" w:cs="Arial"/>
                <w:color w:val="000000" w:themeColor="text1"/>
              </w:rPr>
              <w:t>The forum responded that they would, PW to update forward plan.</w:t>
            </w:r>
          </w:p>
          <w:p w14:paraId="776ED1EC" w14:textId="23911213" w:rsidR="004C44B5" w:rsidRPr="00B548A1" w:rsidRDefault="004C44B5" w:rsidP="00A81FB0">
            <w:pPr>
              <w:spacing w:after="0" w:line="240" w:lineRule="auto"/>
              <w:contextualSpacing/>
              <w:rPr>
                <w:color w:val="1F497D"/>
              </w:rPr>
            </w:pPr>
          </w:p>
        </w:tc>
        <w:tc>
          <w:tcPr>
            <w:tcW w:w="1134" w:type="dxa"/>
            <w:shd w:val="clear" w:color="auto" w:fill="auto"/>
          </w:tcPr>
          <w:p w14:paraId="33B64CC7" w14:textId="77777777" w:rsidR="00A63F22" w:rsidRDefault="00A63F22" w:rsidP="00BD5F51">
            <w:pPr>
              <w:spacing w:after="0" w:line="240" w:lineRule="auto"/>
              <w:rPr>
                <w:rFonts w:ascii="Arial" w:hAnsi="Arial" w:cs="Arial"/>
                <w:b/>
              </w:rPr>
            </w:pPr>
          </w:p>
          <w:p w14:paraId="46A56965" w14:textId="147ACCF6" w:rsidR="005A3954" w:rsidRDefault="005A3954" w:rsidP="00BD5F51">
            <w:pPr>
              <w:spacing w:after="0" w:line="240" w:lineRule="auto"/>
              <w:rPr>
                <w:rFonts w:ascii="Arial" w:hAnsi="Arial" w:cs="Arial"/>
                <w:b/>
              </w:rPr>
            </w:pPr>
          </w:p>
          <w:p w14:paraId="5337CCC9" w14:textId="77777777" w:rsidR="00915856" w:rsidRDefault="00915856" w:rsidP="00BD5F51">
            <w:pPr>
              <w:spacing w:after="0" w:line="240" w:lineRule="auto"/>
              <w:rPr>
                <w:rFonts w:ascii="Arial" w:hAnsi="Arial" w:cs="Arial"/>
                <w:b/>
              </w:rPr>
            </w:pPr>
          </w:p>
          <w:p w14:paraId="4DD714CF" w14:textId="52675509" w:rsidR="00915856" w:rsidRDefault="00915856" w:rsidP="00BD5F51">
            <w:pPr>
              <w:spacing w:after="0" w:line="240" w:lineRule="auto"/>
              <w:rPr>
                <w:rFonts w:ascii="Arial" w:hAnsi="Arial" w:cs="Arial"/>
                <w:b/>
              </w:rPr>
            </w:pPr>
            <w:r>
              <w:rPr>
                <w:rFonts w:ascii="Arial" w:hAnsi="Arial" w:cs="Arial"/>
                <w:b/>
              </w:rPr>
              <w:t>AH</w:t>
            </w:r>
          </w:p>
          <w:p w14:paraId="031BFB07" w14:textId="77777777" w:rsidR="004C44B5" w:rsidRDefault="004C44B5" w:rsidP="00BD5F51">
            <w:pPr>
              <w:spacing w:after="0" w:line="240" w:lineRule="auto"/>
              <w:rPr>
                <w:rFonts w:ascii="Arial" w:hAnsi="Arial" w:cs="Arial"/>
                <w:b/>
              </w:rPr>
            </w:pPr>
          </w:p>
          <w:p w14:paraId="57B6A5C8" w14:textId="77777777" w:rsidR="004C44B5" w:rsidRDefault="004C44B5" w:rsidP="00BD5F51">
            <w:pPr>
              <w:spacing w:after="0" w:line="240" w:lineRule="auto"/>
              <w:rPr>
                <w:rFonts w:ascii="Arial" w:hAnsi="Arial" w:cs="Arial"/>
                <w:b/>
              </w:rPr>
            </w:pPr>
          </w:p>
          <w:p w14:paraId="29E124F8" w14:textId="77777777" w:rsidR="004C44B5" w:rsidRDefault="004C44B5" w:rsidP="00BD5F51">
            <w:pPr>
              <w:spacing w:after="0" w:line="240" w:lineRule="auto"/>
              <w:rPr>
                <w:rFonts w:ascii="Arial" w:hAnsi="Arial" w:cs="Arial"/>
                <w:b/>
              </w:rPr>
            </w:pPr>
          </w:p>
          <w:p w14:paraId="5BB179D1" w14:textId="77777777" w:rsidR="004C44B5" w:rsidRDefault="004C44B5" w:rsidP="00BD5F51">
            <w:pPr>
              <w:spacing w:after="0" w:line="240" w:lineRule="auto"/>
              <w:rPr>
                <w:rFonts w:ascii="Arial" w:hAnsi="Arial" w:cs="Arial"/>
                <w:b/>
              </w:rPr>
            </w:pPr>
          </w:p>
          <w:p w14:paraId="5738CEDC" w14:textId="77777777" w:rsidR="004C44B5" w:rsidRDefault="004C44B5" w:rsidP="00BD5F51">
            <w:pPr>
              <w:spacing w:after="0" w:line="240" w:lineRule="auto"/>
              <w:rPr>
                <w:rFonts w:ascii="Arial" w:hAnsi="Arial" w:cs="Arial"/>
                <w:b/>
              </w:rPr>
            </w:pPr>
          </w:p>
          <w:p w14:paraId="3C67DD99" w14:textId="77777777" w:rsidR="00F662EA" w:rsidRDefault="00F662EA" w:rsidP="00BD5F51">
            <w:pPr>
              <w:spacing w:after="0" w:line="240" w:lineRule="auto"/>
              <w:rPr>
                <w:rFonts w:ascii="Arial" w:hAnsi="Arial" w:cs="Arial"/>
                <w:b/>
              </w:rPr>
            </w:pPr>
          </w:p>
          <w:p w14:paraId="469AE28D" w14:textId="77777777" w:rsidR="00F662EA" w:rsidRDefault="00F662EA" w:rsidP="00BD5F51">
            <w:pPr>
              <w:spacing w:after="0" w:line="240" w:lineRule="auto"/>
              <w:rPr>
                <w:rFonts w:ascii="Arial" w:hAnsi="Arial" w:cs="Arial"/>
                <w:b/>
              </w:rPr>
            </w:pPr>
          </w:p>
          <w:p w14:paraId="68809416" w14:textId="77777777" w:rsidR="00F662EA" w:rsidRDefault="00F662EA" w:rsidP="00BD5F51">
            <w:pPr>
              <w:spacing w:after="0" w:line="240" w:lineRule="auto"/>
              <w:rPr>
                <w:rFonts w:ascii="Arial" w:hAnsi="Arial" w:cs="Arial"/>
                <w:b/>
              </w:rPr>
            </w:pPr>
          </w:p>
          <w:p w14:paraId="3DAECBCF" w14:textId="77777777" w:rsidR="00F662EA" w:rsidRDefault="00F662EA" w:rsidP="00BD5F51">
            <w:pPr>
              <w:spacing w:after="0" w:line="240" w:lineRule="auto"/>
              <w:rPr>
                <w:rFonts w:ascii="Arial" w:hAnsi="Arial" w:cs="Arial"/>
                <w:b/>
              </w:rPr>
            </w:pPr>
          </w:p>
          <w:p w14:paraId="696617A2" w14:textId="77777777" w:rsidR="00F662EA" w:rsidRDefault="00F662EA" w:rsidP="00BD5F51">
            <w:pPr>
              <w:spacing w:after="0" w:line="240" w:lineRule="auto"/>
              <w:rPr>
                <w:rFonts w:ascii="Arial" w:hAnsi="Arial" w:cs="Arial"/>
                <w:b/>
              </w:rPr>
            </w:pPr>
          </w:p>
          <w:p w14:paraId="4860CF1B" w14:textId="77777777" w:rsidR="00F662EA" w:rsidRDefault="00F662EA" w:rsidP="00BD5F51">
            <w:pPr>
              <w:spacing w:after="0" w:line="240" w:lineRule="auto"/>
              <w:rPr>
                <w:rFonts w:ascii="Arial" w:hAnsi="Arial" w:cs="Arial"/>
                <w:b/>
              </w:rPr>
            </w:pPr>
          </w:p>
          <w:p w14:paraId="2DB545A7" w14:textId="77777777" w:rsidR="00F662EA" w:rsidRDefault="00F662EA" w:rsidP="00BD5F51">
            <w:pPr>
              <w:spacing w:after="0" w:line="240" w:lineRule="auto"/>
              <w:rPr>
                <w:rFonts w:ascii="Arial" w:hAnsi="Arial" w:cs="Arial"/>
                <w:b/>
              </w:rPr>
            </w:pPr>
          </w:p>
          <w:p w14:paraId="49445B73" w14:textId="77777777" w:rsidR="00F662EA" w:rsidRDefault="00F662EA" w:rsidP="00BD5F51">
            <w:pPr>
              <w:spacing w:after="0" w:line="240" w:lineRule="auto"/>
              <w:rPr>
                <w:rFonts w:ascii="Arial" w:hAnsi="Arial" w:cs="Arial"/>
                <w:b/>
              </w:rPr>
            </w:pPr>
          </w:p>
          <w:p w14:paraId="04509327" w14:textId="55B79D4C" w:rsidR="004C44B5" w:rsidRDefault="00F662EA" w:rsidP="00BD5F51">
            <w:pPr>
              <w:spacing w:after="0" w:line="240" w:lineRule="auto"/>
              <w:rPr>
                <w:rFonts w:ascii="Arial" w:hAnsi="Arial" w:cs="Arial"/>
                <w:b/>
              </w:rPr>
            </w:pPr>
            <w:r>
              <w:rPr>
                <w:rFonts w:ascii="Arial" w:hAnsi="Arial" w:cs="Arial"/>
                <w:b/>
              </w:rPr>
              <w:t>AH</w:t>
            </w:r>
          </w:p>
          <w:p w14:paraId="2D8CC332" w14:textId="77777777" w:rsidR="00F662EA" w:rsidRDefault="00F662EA" w:rsidP="00BD5F51">
            <w:pPr>
              <w:spacing w:after="0" w:line="240" w:lineRule="auto"/>
              <w:rPr>
                <w:rFonts w:ascii="Arial" w:hAnsi="Arial" w:cs="Arial"/>
                <w:b/>
              </w:rPr>
            </w:pPr>
          </w:p>
          <w:p w14:paraId="21BB1986" w14:textId="77777777" w:rsidR="00F662EA" w:rsidRDefault="00F662EA" w:rsidP="00BD5F51">
            <w:pPr>
              <w:spacing w:after="0" w:line="240" w:lineRule="auto"/>
              <w:rPr>
                <w:rFonts w:ascii="Arial" w:hAnsi="Arial" w:cs="Arial"/>
                <w:b/>
              </w:rPr>
            </w:pPr>
          </w:p>
          <w:p w14:paraId="1823D7EA" w14:textId="77777777" w:rsidR="00F662EA" w:rsidRDefault="00F662EA" w:rsidP="00BD5F51">
            <w:pPr>
              <w:spacing w:after="0" w:line="240" w:lineRule="auto"/>
              <w:rPr>
                <w:rFonts w:ascii="Arial" w:hAnsi="Arial" w:cs="Arial"/>
                <w:b/>
              </w:rPr>
            </w:pPr>
          </w:p>
          <w:p w14:paraId="64F1EF68" w14:textId="6176B019" w:rsidR="00F662EA" w:rsidRDefault="00F662EA" w:rsidP="00BD5F51">
            <w:pPr>
              <w:spacing w:after="0" w:line="240" w:lineRule="auto"/>
              <w:rPr>
                <w:rFonts w:ascii="Arial" w:hAnsi="Arial" w:cs="Arial"/>
                <w:b/>
              </w:rPr>
            </w:pPr>
            <w:r>
              <w:rPr>
                <w:rFonts w:ascii="Arial" w:hAnsi="Arial" w:cs="Arial"/>
                <w:b/>
              </w:rPr>
              <w:t>PW</w:t>
            </w:r>
          </w:p>
          <w:p w14:paraId="7178313C" w14:textId="34039002" w:rsidR="004E6FE1" w:rsidRPr="00C62E4F" w:rsidRDefault="004E6FE1" w:rsidP="00BD5F51">
            <w:pPr>
              <w:spacing w:after="0" w:line="240" w:lineRule="auto"/>
              <w:rPr>
                <w:rFonts w:ascii="Arial" w:hAnsi="Arial" w:cs="Arial"/>
                <w:b/>
              </w:rPr>
            </w:pPr>
          </w:p>
        </w:tc>
      </w:tr>
      <w:tr w:rsidR="00F12269" w:rsidRPr="00C62E4F" w14:paraId="54820077" w14:textId="77777777" w:rsidTr="00116C3B">
        <w:trPr>
          <w:trHeight w:val="108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414A1F2" w14:textId="03287EE6" w:rsidR="00F12269" w:rsidRPr="00C62E4F" w:rsidRDefault="00F12269" w:rsidP="00B576ED">
            <w:pPr>
              <w:spacing w:after="0" w:line="240" w:lineRule="auto"/>
              <w:rPr>
                <w:rFonts w:ascii="Arial" w:hAnsi="Arial" w:cs="Arial"/>
                <w:b/>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6959D60" w14:textId="77777777" w:rsidR="00F12269" w:rsidRPr="005B0C12" w:rsidRDefault="00FC4D1E" w:rsidP="00296762">
            <w:pPr>
              <w:spacing w:after="0" w:line="240" w:lineRule="auto"/>
              <w:contextualSpacing/>
              <w:rPr>
                <w:rFonts w:ascii="Arial" w:hAnsi="Arial" w:cs="Arial"/>
                <w:b/>
              </w:rPr>
            </w:pPr>
            <w:r>
              <w:rPr>
                <w:rFonts w:ascii="Arial" w:hAnsi="Arial" w:cs="Arial"/>
                <w:b/>
              </w:rPr>
              <w:t>MEETING CLOSED</w:t>
            </w:r>
          </w:p>
          <w:p w14:paraId="24E80901" w14:textId="7F0F9104" w:rsidR="00F12269" w:rsidRDefault="00F12269" w:rsidP="00296762">
            <w:pPr>
              <w:spacing w:after="0" w:line="240" w:lineRule="auto"/>
              <w:contextualSpacing/>
              <w:rPr>
                <w:rFonts w:ascii="Arial" w:hAnsi="Arial" w:cs="Arial"/>
                <w:bCs/>
              </w:rPr>
            </w:pPr>
            <w:r w:rsidRPr="00B04877">
              <w:rPr>
                <w:rFonts w:ascii="Arial" w:hAnsi="Arial" w:cs="Arial"/>
                <w:bCs/>
              </w:rPr>
              <w:t xml:space="preserve">Date of the next meeting: </w:t>
            </w:r>
            <w:r w:rsidR="00A81FB0">
              <w:rPr>
                <w:rFonts w:ascii="Arial" w:hAnsi="Arial" w:cs="Arial"/>
                <w:bCs/>
              </w:rPr>
              <w:t xml:space="preserve">5 February </w:t>
            </w:r>
            <w:r w:rsidR="00102D34">
              <w:rPr>
                <w:rFonts w:ascii="Arial" w:hAnsi="Arial" w:cs="Arial"/>
                <w:bCs/>
              </w:rPr>
              <w:t>2024</w:t>
            </w:r>
            <w:r w:rsidR="00B04877">
              <w:rPr>
                <w:rFonts w:ascii="Arial" w:hAnsi="Arial" w:cs="Arial"/>
                <w:bCs/>
              </w:rPr>
              <w:t xml:space="preserve"> </w:t>
            </w:r>
            <w:r w:rsidR="00DD74F0">
              <w:rPr>
                <w:rFonts w:ascii="Arial" w:hAnsi="Arial" w:cs="Arial"/>
                <w:bCs/>
              </w:rPr>
              <w:t>at 18:00</w:t>
            </w:r>
          </w:p>
          <w:p w14:paraId="0897C1E8" w14:textId="1B80AE02" w:rsidR="00B04877" w:rsidRDefault="00B04877" w:rsidP="00296762">
            <w:pPr>
              <w:spacing w:after="0" w:line="240" w:lineRule="auto"/>
              <w:contextualSpacing/>
              <w:rPr>
                <w:rFonts w:ascii="Arial" w:hAnsi="Arial" w:cs="Arial"/>
                <w:bCs/>
              </w:rPr>
            </w:pPr>
            <w:r>
              <w:rPr>
                <w:rFonts w:ascii="Arial" w:hAnsi="Arial" w:cs="Arial"/>
                <w:bCs/>
              </w:rPr>
              <w:t xml:space="preserve">Venue: </w:t>
            </w:r>
            <w:r w:rsidR="00644E36">
              <w:rPr>
                <w:rFonts w:ascii="Arial" w:hAnsi="Arial" w:cs="Arial"/>
                <w:bCs/>
              </w:rPr>
              <w:t>Forest Meeting Room (Council Chamber), Stenson House, London Road, Coalville, LE67 3FN</w:t>
            </w:r>
            <w:r w:rsidR="00052FC6">
              <w:rPr>
                <w:rFonts w:ascii="Arial" w:hAnsi="Arial" w:cs="Arial"/>
                <w:bCs/>
              </w:rPr>
              <w:t xml:space="preserve"> or virtually via Microsoft Teams.</w:t>
            </w:r>
          </w:p>
          <w:p w14:paraId="24C34B43" w14:textId="553FB88C" w:rsidR="00B5613E" w:rsidRPr="00B04877" w:rsidRDefault="00B5613E" w:rsidP="00296762">
            <w:pPr>
              <w:spacing w:after="0" w:line="240" w:lineRule="auto"/>
              <w:contextualSpacing/>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B0594" w14:textId="77777777" w:rsidR="00F12269" w:rsidRPr="00C62E4F" w:rsidRDefault="00F12269" w:rsidP="00F12269">
            <w:pPr>
              <w:spacing w:after="0" w:line="240" w:lineRule="auto"/>
              <w:jc w:val="center"/>
              <w:rPr>
                <w:rFonts w:ascii="Arial" w:hAnsi="Arial" w:cs="Arial"/>
                <w:sz w:val="24"/>
                <w:szCs w:val="24"/>
              </w:rPr>
            </w:pPr>
          </w:p>
        </w:tc>
      </w:tr>
    </w:tbl>
    <w:p w14:paraId="76DA3F56" w14:textId="77777777" w:rsidR="005E0594" w:rsidRPr="00C343F9" w:rsidRDefault="005E0594" w:rsidP="00F05B9C">
      <w:pPr>
        <w:tabs>
          <w:tab w:val="left" w:pos="5639"/>
        </w:tabs>
        <w:rPr>
          <w:rFonts w:ascii="Arial" w:hAnsi="Arial" w:cs="Arial"/>
        </w:rPr>
      </w:pPr>
    </w:p>
    <w:sectPr w:rsidR="005E0594" w:rsidRPr="00C343F9" w:rsidSect="00C25867">
      <w:headerReference w:type="default" r:id="rId15"/>
      <w:pgSz w:w="11906" w:h="16838"/>
      <w:pgMar w:top="107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81A2" w14:textId="77777777" w:rsidR="00C25867" w:rsidRDefault="00C25867" w:rsidP="00AB46DF">
      <w:pPr>
        <w:spacing w:after="0" w:line="240" w:lineRule="auto"/>
      </w:pPr>
      <w:r>
        <w:separator/>
      </w:r>
    </w:p>
  </w:endnote>
  <w:endnote w:type="continuationSeparator" w:id="0">
    <w:p w14:paraId="35A71136" w14:textId="77777777" w:rsidR="00C25867" w:rsidRDefault="00C25867" w:rsidP="00AB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26EF" w14:textId="77777777" w:rsidR="00C25867" w:rsidRDefault="00C25867" w:rsidP="00AB46DF">
      <w:pPr>
        <w:spacing w:after="0" w:line="240" w:lineRule="auto"/>
      </w:pPr>
      <w:r>
        <w:separator/>
      </w:r>
    </w:p>
  </w:footnote>
  <w:footnote w:type="continuationSeparator" w:id="0">
    <w:p w14:paraId="42581102" w14:textId="77777777" w:rsidR="00C25867" w:rsidRDefault="00C25867" w:rsidP="00AB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3889" w14:textId="77777777" w:rsidR="007A29CF" w:rsidRDefault="007A29CF">
    <w:pPr>
      <w:pStyle w:val="Header"/>
    </w:pPr>
  </w:p>
  <w:p w14:paraId="2F66A049" w14:textId="77777777" w:rsidR="007A29CF" w:rsidRDefault="007A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E257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32664C"/>
    <w:multiLevelType w:val="hybridMultilevel"/>
    <w:tmpl w:val="D0F005C4"/>
    <w:lvl w:ilvl="0" w:tplc="FFFADA92">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106283"/>
    <w:multiLevelType w:val="hybridMultilevel"/>
    <w:tmpl w:val="2A5EC6F2"/>
    <w:lvl w:ilvl="0" w:tplc="4ED22BA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2737A6"/>
    <w:multiLevelType w:val="hybridMultilevel"/>
    <w:tmpl w:val="A50E88DA"/>
    <w:lvl w:ilvl="0" w:tplc="B3E4A0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129F5"/>
    <w:multiLevelType w:val="hybridMultilevel"/>
    <w:tmpl w:val="9404DFFE"/>
    <w:lvl w:ilvl="0" w:tplc="9D8EE58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C85E0F"/>
    <w:multiLevelType w:val="hybridMultilevel"/>
    <w:tmpl w:val="23387480"/>
    <w:lvl w:ilvl="0" w:tplc="1A62A3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624635"/>
    <w:multiLevelType w:val="hybridMultilevel"/>
    <w:tmpl w:val="312E0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377A7"/>
    <w:multiLevelType w:val="hybridMultilevel"/>
    <w:tmpl w:val="22D0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65EA6"/>
    <w:multiLevelType w:val="hybridMultilevel"/>
    <w:tmpl w:val="5EB6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943296">
    <w:abstractNumId w:val="0"/>
  </w:num>
  <w:num w:numId="2" w16cid:durableId="1734549081">
    <w:abstractNumId w:val="4"/>
  </w:num>
  <w:num w:numId="3" w16cid:durableId="1067340754">
    <w:abstractNumId w:val="1"/>
  </w:num>
  <w:num w:numId="4" w16cid:durableId="2031445190">
    <w:abstractNumId w:val="6"/>
  </w:num>
  <w:num w:numId="5" w16cid:durableId="1993174422">
    <w:abstractNumId w:val="2"/>
  </w:num>
  <w:num w:numId="6" w16cid:durableId="1407454111">
    <w:abstractNumId w:val="5"/>
  </w:num>
  <w:num w:numId="7" w16cid:durableId="744306507">
    <w:abstractNumId w:val="3"/>
  </w:num>
  <w:num w:numId="8" w16cid:durableId="138960836">
    <w:abstractNumId w:val="8"/>
  </w:num>
  <w:num w:numId="9" w16cid:durableId="19305750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59"/>
    <w:rsid w:val="0000065C"/>
    <w:rsid w:val="00000FF5"/>
    <w:rsid w:val="00001166"/>
    <w:rsid w:val="00001747"/>
    <w:rsid w:val="00002BAF"/>
    <w:rsid w:val="00002DFC"/>
    <w:rsid w:val="000039D0"/>
    <w:rsid w:val="000053AA"/>
    <w:rsid w:val="000056D4"/>
    <w:rsid w:val="000058F4"/>
    <w:rsid w:val="00005B0B"/>
    <w:rsid w:val="00005E36"/>
    <w:rsid w:val="00005F41"/>
    <w:rsid w:val="000065D5"/>
    <w:rsid w:val="0000710F"/>
    <w:rsid w:val="0000723E"/>
    <w:rsid w:val="0000759F"/>
    <w:rsid w:val="00007C53"/>
    <w:rsid w:val="00007FF7"/>
    <w:rsid w:val="00010897"/>
    <w:rsid w:val="000108DE"/>
    <w:rsid w:val="00010FC4"/>
    <w:rsid w:val="000117E6"/>
    <w:rsid w:val="00011C81"/>
    <w:rsid w:val="000122B1"/>
    <w:rsid w:val="00012977"/>
    <w:rsid w:val="00012C2D"/>
    <w:rsid w:val="0001310F"/>
    <w:rsid w:val="000132D8"/>
    <w:rsid w:val="000134B2"/>
    <w:rsid w:val="00013830"/>
    <w:rsid w:val="00015C91"/>
    <w:rsid w:val="00015D2F"/>
    <w:rsid w:val="00015D53"/>
    <w:rsid w:val="00015DDB"/>
    <w:rsid w:val="00015DFE"/>
    <w:rsid w:val="00016ACB"/>
    <w:rsid w:val="00016FA8"/>
    <w:rsid w:val="000206F6"/>
    <w:rsid w:val="00020BDA"/>
    <w:rsid w:val="00021725"/>
    <w:rsid w:val="00021AFB"/>
    <w:rsid w:val="00022866"/>
    <w:rsid w:val="000236A8"/>
    <w:rsid w:val="00023E58"/>
    <w:rsid w:val="000241E1"/>
    <w:rsid w:val="000247BF"/>
    <w:rsid w:val="00024815"/>
    <w:rsid w:val="00024C9E"/>
    <w:rsid w:val="00025C72"/>
    <w:rsid w:val="00027E77"/>
    <w:rsid w:val="00030223"/>
    <w:rsid w:val="00030685"/>
    <w:rsid w:val="00030D8E"/>
    <w:rsid w:val="00030F6E"/>
    <w:rsid w:val="00031290"/>
    <w:rsid w:val="0003141A"/>
    <w:rsid w:val="0003144D"/>
    <w:rsid w:val="00031A43"/>
    <w:rsid w:val="00031DB9"/>
    <w:rsid w:val="00032BBD"/>
    <w:rsid w:val="0003492D"/>
    <w:rsid w:val="0003499A"/>
    <w:rsid w:val="00034AA6"/>
    <w:rsid w:val="00034CF1"/>
    <w:rsid w:val="00036A84"/>
    <w:rsid w:val="00037472"/>
    <w:rsid w:val="00037786"/>
    <w:rsid w:val="000404E3"/>
    <w:rsid w:val="00040F7D"/>
    <w:rsid w:val="00041494"/>
    <w:rsid w:val="00041796"/>
    <w:rsid w:val="000421F7"/>
    <w:rsid w:val="0004343E"/>
    <w:rsid w:val="00043F7B"/>
    <w:rsid w:val="00044E35"/>
    <w:rsid w:val="000459D9"/>
    <w:rsid w:val="00045D26"/>
    <w:rsid w:val="0004610F"/>
    <w:rsid w:val="00047140"/>
    <w:rsid w:val="00047B34"/>
    <w:rsid w:val="000513D3"/>
    <w:rsid w:val="00052CD2"/>
    <w:rsid w:val="00052FC6"/>
    <w:rsid w:val="00053050"/>
    <w:rsid w:val="000530CA"/>
    <w:rsid w:val="00053B83"/>
    <w:rsid w:val="00054E9E"/>
    <w:rsid w:val="00054F92"/>
    <w:rsid w:val="000555B4"/>
    <w:rsid w:val="00055B3A"/>
    <w:rsid w:val="00055E44"/>
    <w:rsid w:val="00057420"/>
    <w:rsid w:val="000575C3"/>
    <w:rsid w:val="00057B4B"/>
    <w:rsid w:val="00057DDB"/>
    <w:rsid w:val="000603B1"/>
    <w:rsid w:val="000613DD"/>
    <w:rsid w:val="000616F2"/>
    <w:rsid w:val="000618CA"/>
    <w:rsid w:val="000639B2"/>
    <w:rsid w:val="00063D88"/>
    <w:rsid w:val="00066065"/>
    <w:rsid w:val="000664AC"/>
    <w:rsid w:val="00067911"/>
    <w:rsid w:val="00067957"/>
    <w:rsid w:val="00067A5C"/>
    <w:rsid w:val="00071823"/>
    <w:rsid w:val="00071FC2"/>
    <w:rsid w:val="0007266F"/>
    <w:rsid w:val="00072FBF"/>
    <w:rsid w:val="0007348F"/>
    <w:rsid w:val="000742C7"/>
    <w:rsid w:val="000750CF"/>
    <w:rsid w:val="000753A4"/>
    <w:rsid w:val="00076BE0"/>
    <w:rsid w:val="00077018"/>
    <w:rsid w:val="000776A0"/>
    <w:rsid w:val="00077808"/>
    <w:rsid w:val="00077914"/>
    <w:rsid w:val="00077D0F"/>
    <w:rsid w:val="000800F8"/>
    <w:rsid w:val="0008098C"/>
    <w:rsid w:val="00080D5A"/>
    <w:rsid w:val="00080D72"/>
    <w:rsid w:val="0008192E"/>
    <w:rsid w:val="00081989"/>
    <w:rsid w:val="000822CA"/>
    <w:rsid w:val="00082494"/>
    <w:rsid w:val="000825F4"/>
    <w:rsid w:val="000827FC"/>
    <w:rsid w:val="0008456F"/>
    <w:rsid w:val="00084F7E"/>
    <w:rsid w:val="000852E7"/>
    <w:rsid w:val="0008557D"/>
    <w:rsid w:val="00085D05"/>
    <w:rsid w:val="00086CCB"/>
    <w:rsid w:val="000871FB"/>
    <w:rsid w:val="000872D1"/>
    <w:rsid w:val="00087AFA"/>
    <w:rsid w:val="00087B01"/>
    <w:rsid w:val="00087D96"/>
    <w:rsid w:val="00091646"/>
    <w:rsid w:val="00092390"/>
    <w:rsid w:val="00092BE3"/>
    <w:rsid w:val="00093BDE"/>
    <w:rsid w:val="00093E5D"/>
    <w:rsid w:val="00093EE3"/>
    <w:rsid w:val="0009511C"/>
    <w:rsid w:val="00095360"/>
    <w:rsid w:val="000953C2"/>
    <w:rsid w:val="0009541D"/>
    <w:rsid w:val="00095C28"/>
    <w:rsid w:val="00096462"/>
    <w:rsid w:val="00096D5B"/>
    <w:rsid w:val="000971E9"/>
    <w:rsid w:val="00097AD7"/>
    <w:rsid w:val="000A0595"/>
    <w:rsid w:val="000A189C"/>
    <w:rsid w:val="000A252E"/>
    <w:rsid w:val="000A3F95"/>
    <w:rsid w:val="000A5B3F"/>
    <w:rsid w:val="000A602F"/>
    <w:rsid w:val="000A62AA"/>
    <w:rsid w:val="000A6399"/>
    <w:rsid w:val="000A73D9"/>
    <w:rsid w:val="000A78C2"/>
    <w:rsid w:val="000A7A13"/>
    <w:rsid w:val="000B0312"/>
    <w:rsid w:val="000B05C7"/>
    <w:rsid w:val="000B15BD"/>
    <w:rsid w:val="000B1E31"/>
    <w:rsid w:val="000B2A9C"/>
    <w:rsid w:val="000B30CD"/>
    <w:rsid w:val="000B335B"/>
    <w:rsid w:val="000B41BC"/>
    <w:rsid w:val="000B54E3"/>
    <w:rsid w:val="000B5645"/>
    <w:rsid w:val="000B58B2"/>
    <w:rsid w:val="000B61EF"/>
    <w:rsid w:val="000B627D"/>
    <w:rsid w:val="000B656B"/>
    <w:rsid w:val="000B6877"/>
    <w:rsid w:val="000B704E"/>
    <w:rsid w:val="000B76C5"/>
    <w:rsid w:val="000B76F0"/>
    <w:rsid w:val="000C062C"/>
    <w:rsid w:val="000C071C"/>
    <w:rsid w:val="000C0D84"/>
    <w:rsid w:val="000C14F4"/>
    <w:rsid w:val="000C1986"/>
    <w:rsid w:val="000C1CD2"/>
    <w:rsid w:val="000C31A3"/>
    <w:rsid w:val="000C4051"/>
    <w:rsid w:val="000C4CBD"/>
    <w:rsid w:val="000C5557"/>
    <w:rsid w:val="000C5A41"/>
    <w:rsid w:val="000C5B91"/>
    <w:rsid w:val="000C66AB"/>
    <w:rsid w:val="000C7225"/>
    <w:rsid w:val="000C79CE"/>
    <w:rsid w:val="000D18A0"/>
    <w:rsid w:val="000D1C5C"/>
    <w:rsid w:val="000D1C91"/>
    <w:rsid w:val="000D2484"/>
    <w:rsid w:val="000D2C5C"/>
    <w:rsid w:val="000D3202"/>
    <w:rsid w:val="000D3A5B"/>
    <w:rsid w:val="000D4DC8"/>
    <w:rsid w:val="000D4E29"/>
    <w:rsid w:val="000D53F1"/>
    <w:rsid w:val="000D5794"/>
    <w:rsid w:val="000D58A1"/>
    <w:rsid w:val="000D5908"/>
    <w:rsid w:val="000D6999"/>
    <w:rsid w:val="000D7728"/>
    <w:rsid w:val="000E0C20"/>
    <w:rsid w:val="000E1353"/>
    <w:rsid w:val="000E17BA"/>
    <w:rsid w:val="000E184C"/>
    <w:rsid w:val="000E20DA"/>
    <w:rsid w:val="000E239F"/>
    <w:rsid w:val="000E2E51"/>
    <w:rsid w:val="000E4BAE"/>
    <w:rsid w:val="000E4CC8"/>
    <w:rsid w:val="000E4EBC"/>
    <w:rsid w:val="000E4F58"/>
    <w:rsid w:val="000E518F"/>
    <w:rsid w:val="000E522B"/>
    <w:rsid w:val="000E5ABC"/>
    <w:rsid w:val="000E7831"/>
    <w:rsid w:val="000E7AED"/>
    <w:rsid w:val="000F01ED"/>
    <w:rsid w:val="000F081F"/>
    <w:rsid w:val="000F085D"/>
    <w:rsid w:val="000F106E"/>
    <w:rsid w:val="000F2D83"/>
    <w:rsid w:val="000F322D"/>
    <w:rsid w:val="000F3A23"/>
    <w:rsid w:val="000F475C"/>
    <w:rsid w:val="000F4ADE"/>
    <w:rsid w:val="000F4F94"/>
    <w:rsid w:val="000F5B7D"/>
    <w:rsid w:val="000F5DC8"/>
    <w:rsid w:val="000F5DD7"/>
    <w:rsid w:val="000F5FA1"/>
    <w:rsid w:val="000F627E"/>
    <w:rsid w:val="000F6325"/>
    <w:rsid w:val="000F65CE"/>
    <w:rsid w:val="000F6BDF"/>
    <w:rsid w:val="000F6C17"/>
    <w:rsid w:val="000F7E38"/>
    <w:rsid w:val="000F7F4B"/>
    <w:rsid w:val="0010096F"/>
    <w:rsid w:val="00100BC8"/>
    <w:rsid w:val="00101440"/>
    <w:rsid w:val="001017D7"/>
    <w:rsid w:val="00101EF1"/>
    <w:rsid w:val="00102136"/>
    <w:rsid w:val="00102BD7"/>
    <w:rsid w:val="00102D34"/>
    <w:rsid w:val="00103253"/>
    <w:rsid w:val="00103380"/>
    <w:rsid w:val="001037F4"/>
    <w:rsid w:val="0010606C"/>
    <w:rsid w:val="001067DC"/>
    <w:rsid w:val="00106BC2"/>
    <w:rsid w:val="001074CA"/>
    <w:rsid w:val="00107FB8"/>
    <w:rsid w:val="001100E9"/>
    <w:rsid w:val="001101C5"/>
    <w:rsid w:val="00110340"/>
    <w:rsid w:val="00110716"/>
    <w:rsid w:val="00110912"/>
    <w:rsid w:val="001110BF"/>
    <w:rsid w:val="00111868"/>
    <w:rsid w:val="00111DD9"/>
    <w:rsid w:val="001121A8"/>
    <w:rsid w:val="001128F5"/>
    <w:rsid w:val="001129F9"/>
    <w:rsid w:val="00112AB6"/>
    <w:rsid w:val="00113F04"/>
    <w:rsid w:val="00114F97"/>
    <w:rsid w:val="00115182"/>
    <w:rsid w:val="00115BA6"/>
    <w:rsid w:val="00116148"/>
    <w:rsid w:val="00116C3B"/>
    <w:rsid w:val="0011760D"/>
    <w:rsid w:val="0011777F"/>
    <w:rsid w:val="00120436"/>
    <w:rsid w:val="00120DA2"/>
    <w:rsid w:val="00121533"/>
    <w:rsid w:val="0012237B"/>
    <w:rsid w:val="00122487"/>
    <w:rsid w:val="00122520"/>
    <w:rsid w:val="00123442"/>
    <w:rsid w:val="00124301"/>
    <w:rsid w:val="001248A6"/>
    <w:rsid w:val="001248BA"/>
    <w:rsid w:val="00124DF3"/>
    <w:rsid w:val="00125252"/>
    <w:rsid w:val="001253C6"/>
    <w:rsid w:val="001255BE"/>
    <w:rsid w:val="00125BA2"/>
    <w:rsid w:val="00125BD2"/>
    <w:rsid w:val="001264A3"/>
    <w:rsid w:val="00126584"/>
    <w:rsid w:val="0012679E"/>
    <w:rsid w:val="00126C1A"/>
    <w:rsid w:val="00126D36"/>
    <w:rsid w:val="00127141"/>
    <w:rsid w:val="001273B1"/>
    <w:rsid w:val="001273B3"/>
    <w:rsid w:val="001300CF"/>
    <w:rsid w:val="00130A4C"/>
    <w:rsid w:val="00130CDF"/>
    <w:rsid w:val="00130E31"/>
    <w:rsid w:val="001321ED"/>
    <w:rsid w:val="00132F9F"/>
    <w:rsid w:val="001335A3"/>
    <w:rsid w:val="001350FB"/>
    <w:rsid w:val="001352B6"/>
    <w:rsid w:val="00136862"/>
    <w:rsid w:val="00136E80"/>
    <w:rsid w:val="00137DB1"/>
    <w:rsid w:val="0014009D"/>
    <w:rsid w:val="00141466"/>
    <w:rsid w:val="00141A57"/>
    <w:rsid w:val="00141D2D"/>
    <w:rsid w:val="00141E8D"/>
    <w:rsid w:val="001423BD"/>
    <w:rsid w:val="00143E47"/>
    <w:rsid w:val="001450A1"/>
    <w:rsid w:val="001450C3"/>
    <w:rsid w:val="001453D5"/>
    <w:rsid w:val="00145532"/>
    <w:rsid w:val="00145B9B"/>
    <w:rsid w:val="00146478"/>
    <w:rsid w:val="00146612"/>
    <w:rsid w:val="001466D2"/>
    <w:rsid w:val="001471C1"/>
    <w:rsid w:val="00147523"/>
    <w:rsid w:val="00147925"/>
    <w:rsid w:val="00150E6F"/>
    <w:rsid w:val="00151104"/>
    <w:rsid w:val="001511A2"/>
    <w:rsid w:val="0015166D"/>
    <w:rsid w:val="0015172A"/>
    <w:rsid w:val="00151731"/>
    <w:rsid w:val="001524E1"/>
    <w:rsid w:val="00152EA2"/>
    <w:rsid w:val="00152F07"/>
    <w:rsid w:val="001538BC"/>
    <w:rsid w:val="001538BD"/>
    <w:rsid w:val="00153BF6"/>
    <w:rsid w:val="00153FEC"/>
    <w:rsid w:val="001547B5"/>
    <w:rsid w:val="00154C84"/>
    <w:rsid w:val="001553C9"/>
    <w:rsid w:val="001558FF"/>
    <w:rsid w:val="00155CE1"/>
    <w:rsid w:val="00156ACF"/>
    <w:rsid w:val="00156B0E"/>
    <w:rsid w:val="00156ED3"/>
    <w:rsid w:val="00157F0C"/>
    <w:rsid w:val="001600A7"/>
    <w:rsid w:val="00160776"/>
    <w:rsid w:val="00160886"/>
    <w:rsid w:val="00160F0D"/>
    <w:rsid w:val="001616ED"/>
    <w:rsid w:val="00161852"/>
    <w:rsid w:val="00162310"/>
    <w:rsid w:val="00163746"/>
    <w:rsid w:val="00163969"/>
    <w:rsid w:val="00163CC7"/>
    <w:rsid w:val="00164384"/>
    <w:rsid w:val="00165939"/>
    <w:rsid w:val="001661A0"/>
    <w:rsid w:val="001661D5"/>
    <w:rsid w:val="0016713D"/>
    <w:rsid w:val="00170AE7"/>
    <w:rsid w:val="00171153"/>
    <w:rsid w:val="001711CA"/>
    <w:rsid w:val="0017150B"/>
    <w:rsid w:val="00171783"/>
    <w:rsid w:val="00171E89"/>
    <w:rsid w:val="00172583"/>
    <w:rsid w:val="001742FE"/>
    <w:rsid w:val="001769DD"/>
    <w:rsid w:val="00177A10"/>
    <w:rsid w:val="00180726"/>
    <w:rsid w:val="0018085C"/>
    <w:rsid w:val="00180BDB"/>
    <w:rsid w:val="001813A1"/>
    <w:rsid w:val="00181730"/>
    <w:rsid w:val="00182645"/>
    <w:rsid w:val="00182B3B"/>
    <w:rsid w:val="0018300A"/>
    <w:rsid w:val="001830B6"/>
    <w:rsid w:val="00183235"/>
    <w:rsid w:val="0018404B"/>
    <w:rsid w:val="00184340"/>
    <w:rsid w:val="001846A2"/>
    <w:rsid w:val="00184A7C"/>
    <w:rsid w:val="00184E28"/>
    <w:rsid w:val="00185E3D"/>
    <w:rsid w:val="00185F16"/>
    <w:rsid w:val="00186052"/>
    <w:rsid w:val="0018656B"/>
    <w:rsid w:val="00186780"/>
    <w:rsid w:val="001867FC"/>
    <w:rsid w:val="00186952"/>
    <w:rsid w:val="00187603"/>
    <w:rsid w:val="00187B51"/>
    <w:rsid w:val="00187EBF"/>
    <w:rsid w:val="001905BF"/>
    <w:rsid w:val="00191561"/>
    <w:rsid w:val="00191F77"/>
    <w:rsid w:val="00192093"/>
    <w:rsid w:val="001940ED"/>
    <w:rsid w:val="001948AA"/>
    <w:rsid w:val="00194E9F"/>
    <w:rsid w:val="00196279"/>
    <w:rsid w:val="00196B35"/>
    <w:rsid w:val="00196B9F"/>
    <w:rsid w:val="00196E99"/>
    <w:rsid w:val="0019747E"/>
    <w:rsid w:val="001978A6"/>
    <w:rsid w:val="00197BA6"/>
    <w:rsid w:val="001A0AE1"/>
    <w:rsid w:val="001A0B4A"/>
    <w:rsid w:val="001A145B"/>
    <w:rsid w:val="001A31E8"/>
    <w:rsid w:val="001A38AD"/>
    <w:rsid w:val="001A3D41"/>
    <w:rsid w:val="001A55DC"/>
    <w:rsid w:val="001A5673"/>
    <w:rsid w:val="001A5897"/>
    <w:rsid w:val="001A5B0A"/>
    <w:rsid w:val="001A782F"/>
    <w:rsid w:val="001A791A"/>
    <w:rsid w:val="001A79C2"/>
    <w:rsid w:val="001B08D4"/>
    <w:rsid w:val="001B0AA0"/>
    <w:rsid w:val="001B0F3D"/>
    <w:rsid w:val="001B1569"/>
    <w:rsid w:val="001B19D1"/>
    <w:rsid w:val="001B2077"/>
    <w:rsid w:val="001B21A1"/>
    <w:rsid w:val="001B264E"/>
    <w:rsid w:val="001B2999"/>
    <w:rsid w:val="001B29E8"/>
    <w:rsid w:val="001B2DC2"/>
    <w:rsid w:val="001B2E9B"/>
    <w:rsid w:val="001B3C01"/>
    <w:rsid w:val="001B423A"/>
    <w:rsid w:val="001B4CFF"/>
    <w:rsid w:val="001B4DF8"/>
    <w:rsid w:val="001B55A0"/>
    <w:rsid w:val="001B6B3F"/>
    <w:rsid w:val="001B6B58"/>
    <w:rsid w:val="001B73A2"/>
    <w:rsid w:val="001B7AFA"/>
    <w:rsid w:val="001B7BB9"/>
    <w:rsid w:val="001C0E96"/>
    <w:rsid w:val="001C1B90"/>
    <w:rsid w:val="001C24F1"/>
    <w:rsid w:val="001C32B3"/>
    <w:rsid w:val="001C33B6"/>
    <w:rsid w:val="001C4E02"/>
    <w:rsid w:val="001C5F72"/>
    <w:rsid w:val="001C629F"/>
    <w:rsid w:val="001C67CB"/>
    <w:rsid w:val="001D0905"/>
    <w:rsid w:val="001D0E70"/>
    <w:rsid w:val="001D11E8"/>
    <w:rsid w:val="001D14C7"/>
    <w:rsid w:val="001D1BD4"/>
    <w:rsid w:val="001D2DF5"/>
    <w:rsid w:val="001D2EC8"/>
    <w:rsid w:val="001D2F93"/>
    <w:rsid w:val="001D316A"/>
    <w:rsid w:val="001D3929"/>
    <w:rsid w:val="001D3DF7"/>
    <w:rsid w:val="001D4C1E"/>
    <w:rsid w:val="001D5E37"/>
    <w:rsid w:val="001D6B0C"/>
    <w:rsid w:val="001D7BF1"/>
    <w:rsid w:val="001E0236"/>
    <w:rsid w:val="001E0757"/>
    <w:rsid w:val="001E0D60"/>
    <w:rsid w:val="001E15F6"/>
    <w:rsid w:val="001E17CA"/>
    <w:rsid w:val="001E2083"/>
    <w:rsid w:val="001E33FF"/>
    <w:rsid w:val="001E4552"/>
    <w:rsid w:val="001E4554"/>
    <w:rsid w:val="001E4ABE"/>
    <w:rsid w:val="001E57FD"/>
    <w:rsid w:val="001E6988"/>
    <w:rsid w:val="001E69B9"/>
    <w:rsid w:val="001E74A8"/>
    <w:rsid w:val="001E7C3C"/>
    <w:rsid w:val="001F00B5"/>
    <w:rsid w:val="001F09EB"/>
    <w:rsid w:val="001F1A6F"/>
    <w:rsid w:val="001F23D3"/>
    <w:rsid w:val="001F26D8"/>
    <w:rsid w:val="001F2853"/>
    <w:rsid w:val="001F3496"/>
    <w:rsid w:val="001F3949"/>
    <w:rsid w:val="001F3983"/>
    <w:rsid w:val="001F39C4"/>
    <w:rsid w:val="001F56D2"/>
    <w:rsid w:val="001F6301"/>
    <w:rsid w:val="001F6CA6"/>
    <w:rsid w:val="001F733A"/>
    <w:rsid w:val="00202315"/>
    <w:rsid w:val="00202CD4"/>
    <w:rsid w:val="0020309C"/>
    <w:rsid w:val="00203956"/>
    <w:rsid w:val="002045AB"/>
    <w:rsid w:val="00205331"/>
    <w:rsid w:val="0020542E"/>
    <w:rsid w:val="00206CD6"/>
    <w:rsid w:val="002071A1"/>
    <w:rsid w:val="002077D9"/>
    <w:rsid w:val="00207B06"/>
    <w:rsid w:val="0021071A"/>
    <w:rsid w:val="00211ACC"/>
    <w:rsid w:val="0021243A"/>
    <w:rsid w:val="002130B5"/>
    <w:rsid w:val="002135EF"/>
    <w:rsid w:val="0021362B"/>
    <w:rsid w:val="00214A09"/>
    <w:rsid w:val="00214C5F"/>
    <w:rsid w:val="00214FB2"/>
    <w:rsid w:val="0021521D"/>
    <w:rsid w:val="00215545"/>
    <w:rsid w:val="00215F19"/>
    <w:rsid w:val="00216262"/>
    <w:rsid w:val="00216733"/>
    <w:rsid w:val="00216911"/>
    <w:rsid w:val="00220453"/>
    <w:rsid w:val="00220645"/>
    <w:rsid w:val="00221645"/>
    <w:rsid w:val="00221CFC"/>
    <w:rsid w:val="00222480"/>
    <w:rsid w:val="002224FB"/>
    <w:rsid w:val="00222C0F"/>
    <w:rsid w:val="002234DB"/>
    <w:rsid w:val="00223540"/>
    <w:rsid w:val="00223AF2"/>
    <w:rsid w:val="00223C25"/>
    <w:rsid w:val="002246A0"/>
    <w:rsid w:val="00224791"/>
    <w:rsid w:val="0022485C"/>
    <w:rsid w:val="00224A39"/>
    <w:rsid w:val="00224D5B"/>
    <w:rsid w:val="002252FF"/>
    <w:rsid w:val="00225C13"/>
    <w:rsid w:val="00225D1D"/>
    <w:rsid w:val="00225E43"/>
    <w:rsid w:val="0022628A"/>
    <w:rsid w:val="002267EC"/>
    <w:rsid w:val="00226AB6"/>
    <w:rsid w:val="002277B3"/>
    <w:rsid w:val="00227961"/>
    <w:rsid w:val="0023079E"/>
    <w:rsid w:val="0023139F"/>
    <w:rsid w:val="00231A3A"/>
    <w:rsid w:val="00232621"/>
    <w:rsid w:val="00232685"/>
    <w:rsid w:val="0023290B"/>
    <w:rsid w:val="00232C2E"/>
    <w:rsid w:val="00232D25"/>
    <w:rsid w:val="00233A0B"/>
    <w:rsid w:val="00233F18"/>
    <w:rsid w:val="002341AA"/>
    <w:rsid w:val="00234791"/>
    <w:rsid w:val="00236182"/>
    <w:rsid w:val="002362A0"/>
    <w:rsid w:val="00236A50"/>
    <w:rsid w:val="002372D6"/>
    <w:rsid w:val="002375B5"/>
    <w:rsid w:val="00237BBD"/>
    <w:rsid w:val="0024019C"/>
    <w:rsid w:val="002401E8"/>
    <w:rsid w:val="00241A7F"/>
    <w:rsid w:val="00241FB2"/>
    <w:rsid w:val="00242FFC"/>
    <w:rsid w:val="002434F0"/>
    <w:rsid w:val="00243725"/>
    <w:rsid w:val="00244029"/>
    <w:rsid w:val="00244958"/>
    <w:rsid w:val="0024526C"/>
    <w:rsid w:val="00245AE8"/>
    <w:rsid w:val="00246B54"/>
    <w:rsid w:val="00247072"/>
    <w:rsid w:val="00247570"/>
    <w:rsid w:val="0024763A"/>
    <w:rsid w:val="00247A73"/>
    <w:rsid w:val="00250266"/>
    <w:rsid w:val="002506B9"/>
    <w:rsid w:val="00251002"/>
    <w:rsid w:val="0025173C"/>
    <w:rsid w:val="002521B9"/>
    <w:rsid w:val="00252966"/>
    <w:rsid w:val="00252983"/>
    <w:rsid w:val="002529CA"/>
    <w:rsid w:val="00252B09"/>
    <w:rsid w:val="00252E88"/>
    <w:rsid w:val="00253DFE"/>
    <w:rsid w:val="0025400B"/>
    <w:rsid w:val="00254398"/>
    <w:rsid w:val="002543E8"/>
    <w:rsid w:val="00254D0C"/>
    <w:rsid w:val="00255031"/>
    <w:rsid w:val="00255153"/>
    <w:rsid w:val="00255247"/>
    <w:rsid w:val="00255386"/>
    <w:rsid w:val="002563C3"/>
    <w:rsid w:val="00256532"/>
    <w:rsid w:val="00256B39"/>
    <w:rsid w:val="00256E0F"/>
    <w:rsid w:val="0025772B"/>
    <w:rsid w:val="00257E9E"/>
    <w:rsid w:val="00260343"/>
    <w:rsid w:val="0026073E"/>
    <w:rsid w:val="00260BB1"/>
    <w:rsid w:val="0026321C"/>
    <w:rsid w:val="0026393A"/>
    <w:rsid w:val="00263AAE"/>
    <w:rsid w:val="00263AB5"/>
    <w:rsid w:val="00263FFF"/>
    <w:rsid w:val="002642E7"/>
    <w:rsid w:val="00264F1F"/>
    <w:rsid w:val="00264F4C"/>
    <w:rsid w:val="00264FBF"/>
    <w:rsid w:val="0026503A"/>
    <w:rsid w:val="00265D69"/>
    <w:rsid w:val="00265EC1"/>
    <w:rsid w:val="00266185"/>
    <w:rsid w:val="00266DAB"/>
    <w:rsid w:val="00266EEB"/>
    <w:rsid w:val="00267204"/>
    <w:rsid w:val="00267459"/>
    <w:rsid w:val="00267EF7"/>
    <w:rsid w:val="00267FFD"/>
    <w:rsid w:val="00270303"/>
    <w:rsid w:val="00271113"/>
    <w:rsid w:val="0027144B"/>
    <w:rsid w:val="00271D30"/>
    <w:rsid w:val="00272B23"/>
    <w:rsid w:val="00276D97"/>
    <w:rsid w:val="0027705F"/>
    <w:rsid w:val="00277984"/>
    <w:rsid w:val="00277AEB"/>
    <w:rsid w:val="00277FD8"/>
    <w:rsid w:val="00281538"/>
    <w:rsid w:val="0028175A"/>
    <w:rsid w:val="00282B20"/>
    <w:rsid w:val="002838EF"/>
    <w:rsid w:val="0028453E"/>
    <w:rsid w:val="00284827"/>
    <w:rsid w:val="00284938"/>
    <w:rsid w:val="00285F04"/>
    <w:rsid w:val="00286371"/>
    <w:rsid w:val="0028663A"/>
    <w:rsid w:val="00286BB0"/>
    <w:rsid w:val="00286F39"/>
    <w:rsid w:val="0028705A"/>
    <w:rsid w:val="0028724B"/>
    <w:rsid w:val="002875F4"/>
    <w:rsid w:val="00290607"/>
    <w:rsid w:val="00290CB3"/>
    <w:rsid w:val="00290E41"/>
    <w:rsid w:val="00291FB1"/>
    <w:rsid w:val="00292289"/>
    <w:rsid w:val="0029230C"/>
    <w:rsid w:val="002933C4"/>
    <w:rsid w:val="002935EA"/>
    <w:rsid w:val="00294121"/>
    <w:rsid w:val="0029424A"/>
    <w:rsid w:val="0029482B"/>
    <w:rsid w:val="00294F2C"/>
    <w:rsid w:val="00295DE6"/>
    <w:rsid w:val="0029625F"/>
    <w:rsid w:val="00296762"/>
    <w:rsid w:val="0029721C"/>
    <w:rsid w:val="002972C0"/>
    <w:rsid w:val="002973AB"/>
    <w:rsid w:val="0029774B"/>
    <w:rsid w:val="00297846"/>
    <w:rsid w:val="00297AD5"/>
    <w:rsid w:val="002A0199"/>
    <w:rsid w:val="002A12E2"/>
    <w:rsid w:val="002A20F0"/>
    <w:rsid w:val="002A3753"/>
    <w:rsid w:val="002A39E6"/>
    <w:rsid w:val="002A3F66"/>
    <w:rsid w:val="002A4D72"/>
    <w:rsid w:val="002A6232"/>
    <w:rsid w:val="002A681B"/>
    <w:rsid w:val="002A6AE7"/>
    <w:rsid w:val="002B0168"/>
    <w:rsid w:val="002B0710"/>
    <w:rsid w:val="002B0795"/>
    <w:rsid w:val="002B08D0"/>
    <w:rsid w:val="002B1241"/>
    <w:rsid w:val="002B174E"/>
    <w:rsid w:val="002B1E5E"/>
    <w:rsid w:val="002B20A6"/>
    <w:rsid w:val="002B389D"/>
    <w:rsid w:val="002B404B"/>
    <w:rsid w:val="002B417F"/>
    <w:rsid w:val="002B4E3E"/>
    <w:rsid w:val="002B53C5"/>
    <w:rsid w:val="002B5437"/>
    <w:rsid w:val="002B56D3"/>
    <w:rsid w:val="002B6560"/>
    <w:rsid w:val="002B6E86"/>
    <w:rsid w:val="002C0230"/>
    <w:rsid w:val="002C0E4F"/>
    <w:rsid w:val="002C1ED4"/>
    <w:rsid w:val="002C25A5"/>
    <w:rsid w:val="002C2A24"/>
    <w:rsid w:val="002C2A55"/>
    <w:rsid w:val="002C33D4"/>
    <w:rsid w:val="002C37D4"/>
    <w:rsid w:val="002C63E6"/>
    <w:rsid w:val="002C660E"/>
    <w:rsid w:val="002D0388"/>
    <w:rsid w:val="002D0F57"/>
    <w:rsid w:val="002D134D"/>
    <w:rsid w:val="002D1B58"/>
    <w:rsid w:val="002D2369"/>
    <w:rsid w:val="002D268A"/>
    <w:rsid w:val="002D3896"/>
    <w:rsid w:val="002D3E5D"/>
    <w:rsid w:val="002D3E9B"/>
    <w:rsid w:val="002D3F82"/>
    <w:rsid w:val="002D4550"/>
    <w:rsid w:val="002D4861"/>
    <w:rsid w:val="002D4FBC"/>
    <w:rsid w:val="002D5686"/>
    <w:rsid w:val="002D714A"/>
    <w:rsid w:val="002D749D"/>
    <w:rsid w:val="002D7510"/>
    <w:rsid w:val="002D7657"/>
    <w:rsid w:val="002E000D"/>
    <w:rsid w:val="002E0F96"/>
    <w:rsid w:val="002E1446"/>
    <w:rsid w:val="002E1793"/>
    <w:rsid w:val="002E1BA0"/>
    <w:rsid w:val="002E1E7F"/>
    <w:rsid w:val="002E20AE"/>
    <w:rsid w:val="002E22F5"/>
    <w:rsid w:val="002E293F"/>
    <w:rsid w:val="002E2C2D"/>
    <w:rsid w:val="002E32A4"/>
    <w:rsid w:val="002E3490"/>
    <w:rsid w:val="002E4EF9"/>
    <w:rsid w:val="002E5ABE"/>
    <w:rsid w:val="002E5DBC"/>
    <w:rsid w:val="002E5ECC"/>
    <w:rsid w:val="002E610C"/>
    <w:rsid w:val="002E6CDE"/>
    <w:rsid w:val="002F0098"/>
    <w:rsid w:val="002F0D50"/>
    <w:rsid w:val="002F1663"/>
    <w:rsid w:val="002F17C6"/>
    <w:rsid w:val="002F1E46"/>
    <w:rsid w:val="002F2061"/>
    <w:rsid w:val="002F25B9"/>
    <w:rsid w:val="002F25DD"/>
    <w:rsid w:val="002F330D"/>
    <w:rsid w:val="002F4BED"/>
    <w:rsid w:val="002F4C9F"/>
    <w:rsid w:val="002F647D"/>
    <w:rsid w:val="002F6554"/>
    <w:rsid w:val="002F6E84"/>
    <w:rsid w:val="002F6FC3"/>
    <w:rsid w:val="002F7373"/>
    <w:rsid w:val="002F7446"/>
    <w:rsid w:val="002F757A"/>
    <w:rsid w:val="002F7ADF"/>
    <w:rsid w:val="0030021B"/>
    <w:rsid w:val="00300C9C"/>
    <w:rsid w:val="00301929"/>
    <w:rsid w:val="00301E82"/>
    <w:rsid w:val="00301EAE"/>
    <w:rsid w:val="00301F0B"/>
    <w:rsid w:val="0030226E"/>
    <w:rsid w:val="003028D6"/>
    <w:rsid w:val="00302DB5"/>
    <w:rsid w:val="00302ED1"/>
    <w:rsid w:val="003031C2"/>
    <w:rsid w:val="003038B7"/>
    <w:rsid w:val="00304230"/>
    <w:rsid w:val="00305E69"/>
    <w:rsid w:val="00306123"/>
    <w:rsid w:val="00306653"/>
    <w:rsid w:val="003073AD"/>
    <w:rsid w:val="00307F2E"/>
    <w:rsid w:val="003102AB"/>
    <w:rsid w:val="003103C6"/>
    <w:rsid w:val="00310BCC"/>
    <w:rsid w:val="00311EB9"/>
    <w:rsid w:val="00312A94"/>
    <w:rsid w:val="003131FA"/>
    <w:rsid w:val="00313450"/>
    <w:rsid w:val="003140F7"/>
    <w:rsid w:val="003152C3"/>
    <w:rsid w:val="0031597A"/>
    <w:rsid w:val="00315D48"/>
    <w:rsid w:val="00316874"/>
    <w:rsid w:val="00316F72"/>
    <w:rsid w:val="00317909"/>
    <w:rsid w:val="00317A33"/>
    <w:rsid w:val="00317CDD"/>
    <w:rsid w:val="0032093E"/>
    <w:rsid w:val="00320AAB"/>
    <w:rsid w:val="00320C2C"/>
    <w:rsid w:val="00321286"/>
    <w:rsid w:val="003212C2"/>
    <w:rsid w:val="0032185E"/>
    <w:rsid w:val="003218E8"/>
    <w:rsid w:val="00322021"/>
    <w:rsid w:val="00322447"/>
    <w:rsid w:val="003228C1"/>
    <w:rsid w:val="00322C4C"/>
    <w:rsid w:val="00322DE0"/>
    <w:rsid w:val="00322E93"/>
    <w:rsid w:val="00322F0E"/>
    <w:rsid w:val="003236B8"/>
    <w:rsid w:val="003238A9"/>
    <w:rsid w:val="00323B33"/>
    <w:rsid w:val="00323FA2"/>
    <w:rsid w:val="0032409E"/>
    <w:rsid w:val="00324DFA"/>
    <w:rsid w:val="00325A87"/>
    <w:rsid w:val="00325B36"/>
    <w:rsid w:val="00325E64"/>
    <w:rsid w:val="003260EC"/>
    <w:rsid w:val="003273CA"/>
    <w:rsid w:val="003308EF"/>
    <w:rsid w:val="0033093B"/>
    <w:rsid w:val="00330BB4"/>
    <w:rsid w:val="00330BB9"/>
    <w:rsid w:val="00331EE9"/>
    <w:rsid w:val="0033207E"/>
    <w:rsid w:val="00332113"/>
    <w:rsid w:val="00332B76"/>
    <w:rsid w:val="00332D91"/>
    <w:rsid w:val="0033377F"/>
    <w:rsid w:val="00333E16"/>
    <w:rsid w:val="00333E7F"/>
    <w:rsid w:val="0033404F"/>
    <w:rsid w:val="00334ADA"/>
    <w:rsid w:val="00334DD6"/>
    <w:rsid w:val="00335634"/>
    <w:rsid w:val="0033632D"/>
    <w:rsid w:val="003368A2"/>
    <w:rsid w:val="0033732D"/>
    <w:rsid w:val="00337952"/>
    <w:rsid w:val="00340668"/>
    <w:rsid w:val="00340E43"/>
    <w:rsid w:val="00340F59"/>
    <w:rsid w:val="003428E0"/>
    <w:rsid w:val="00343C89"/>
    <w:rsid w:val="00343D6F"/>
    <w:rsid w:val="0034545C"/>
    <w:rsid w:val="00345646"/>
    <w:rsid w:val="00345AFE"/>
    <w:rsid w:val="00345D44"/>
    <w:rsid w:val="003462DB"/>
    <w:rsid w:val="00346963"/>
    <w:rsid w:val="003471D9"/>
    <w:rsid w:val="003472F2"/>
    <w:rsid w:val="0034777B"/>
    <w:rsid w:val="00350356"/>
    <w:rsid w:val="003508EA"/>
    <w:rsid w:val="00351F8A"/>
    <w:rsid w:val="0035215C"/>
    <w:rsid w:val="003526D2"/>
    <w:rsid w:val="00352907"/>
    <w:rsid w:val="00352E46"/>
    <w:rsid w:val="0035522B"/>
    <w:rsid w:val="00355874"/>
    <w:rsid w:val="003558EF"/>
    <w:rsid w:val="0035670C"/>
    <w:rsid w:val="003567FC"/>
    <w:rsid w:val="00357042"/>
    <w:rsid w:val="00357060"/>
    <w:rsid w:val="00357241"/>
    <w:rsid w:val="00357287"/>
    <w:rsid w:val="00360212"/>
    <w:rsid w:val="0036048E"/>
    <w:rsid w:val="003604C4"/>
    <w:rsid w:val="0036059F"/>
    <w:rsid w:val="003617FC"/>
    <w:rsid w:val="00361E12"/>
    <w:rsid w:val="0036252E"/>
    <w:rsid w:val="00362631"/>
    <w:rsid w:val="00362BEA"/>
    <w:rsid w:val="00363794"/>
    <w:rsid w:val="00363B57"/>
    <w:rsid w:val="00363CF6"/>
    <w:rsid w:val="00364816"/>
    <w:rsid w:val="00364A9E"/>
    <w:rsid w:val="00364C95"/>
    <w:rsid w:val="00365670"/>
    <w:rsid w:val="003659EA"/>
    <w:rsid w:val="00365B3E"/>
    <w:rsid w:val="00365E9E"/>
    <w:rsid w:val="00365F5B"/>
    <w:rsid w:val="003662DE"/>
    <w:rsid w:val="0036651F"/>
    <w:rsid w:val="00366628"/>
    <w:rsid w:val="0036691E"/>
    <w:rsid w:val="0036728D"/>
    <w:rsid w:val="00367570"/>
    <w:rsid w:val="00367E07"/>
    <w:rsid w:val="00370E5B"/>
    <w:rsid w:val="00371207"/>
    <w:rsid w:val="003718F3"/>
    <w:rsid w:val="00372082"/>
    <w:rsid w:val="0037274E"/>
    <w:rsid w:val="003729DA"/>
    <w:rsid w:val="00372B23"/>
    <w:rsid w:val="0037325A"/>
    <w:rsid w:val="00373F52"/>
    <w:rsid w:val="0037491B"/>
    <w:rsid w:val="00374B23"/>
    <w:rsid w:val="0037501B"/>
    <w:rsid w:val="003759DD"/>
    <w:rsid w:val="00375FBF"/>
    <w:rsid w:val="003760DE"/>
    <w:rsid w:val="0037626D"/>
    <w:rsid w:val="003765CA"/>
    <w:rsid w:val="0037748D"/>
    <w:rsid w:val="003776A8"/>
    <w:rsid w:val="00380210"/>
    <w:rsid w:val="00381142"/>
    <w:rsid w:val="003812C0"/>
    <w:rsid w:val="0038136B"/>
    <w:rsid w:val="003817B1"/>
    <w:rsid w:val="0038374F"/>
    <w:rsid w:val="003838B7"/>
    <w:rsid w:val="0038482E"/>
    <w:rsid w:val="00386316"/>
    <w:rsid w:val="00386458"/>
    <w:rsid w:val="00386B87"/>
    <w:rsid w:val="00387ADF"/>
    <w:rsid w:val="00387F20"/>
    <w:rsid w:val="00390CE4"/>
    <w:rsid w:val="0039146E"/>
    <w:rsid w:val="0039222D"/>
    <w:rsid w:val="0039254F"/>
    <w:rsid w:val="003928DA"/>
    <w:rsid w:val="00393370"/>
    <w:rsid w:val="0039434E"/>
    <w:rsid w:val="0039480A"/>
    <w:rsid w:val="00395217"/>
    <w:rsid w:val="0039603D"/>
    <w:rsid w:val="00396382"/>
    <w:rsid w:val="00396947"/>
    <w:rsid w:val="0039709A"/>
    <w:rsid w:val="00397507"/>
    <w:rsid w:val="003A02BD"/>
    <w:rsid w:val="003A0733"/>
    <w:rsid w:val="003A1539"/>
    <w:rsid w:val="003A1598"/>
    <w:rsid w:val="003A18E0"/>
    <w:rsid w:val="003A1E1E"/>
    <w:rsid w:val="003A28DA"/>
    <w:rsid w:val="003A2A4E"/>
    <w:rsid w:val="003A2F89"/>
    <w:rsid w:val="003A3D84"/>
    <w:rsid w:val="003A5CA6"/>
    <w:rsid w:val="003A5F3E"/>
    <w:rsid w:val="003A65E2"/>
    <w:rsid w:val="003A6889"/>
    <w:rsid w:val="003A72C6"/>
    <w:rsid w:val="003A790C"/>
    <w:rsid w:val="003A7941"/>
    <w:rsid w:val="003B0B54"/>
    <w:rsid w:val="003B0D11"/>
    <w:rsid w:val="003B122C"/>
    <w:rsid w:val="003B1351"/>
    <w:rsid w:val="003B13D3"/>
    <w:rsid w:val="003B1EA0"/>
    <w:rsid w:val="003B2337"/>
    <w:rsid w:val="003B42E1"/>
    <w:rsid w:val="003B4938"/>
    <w:rsid w:val="003B4B63"/>
    <w:rsid w:val="003B599E"/>
    <w:rsid w:val="003B6000"/>
    <w:rsid w:val="003B65C8"/>
    <w:rsid w:val="003B7526"/>
    <w:rsid w:val="003C0D8A"/>
    <w:rsid w:val="003C1FE7"/>
    <w:rsid w:val="003C2E29"/>
    <w:rsid w:val="003C2E3C"/>
    <w:rsid w:val="003C313F"/>
    <w:rsid w:val="003C3DB9"/>
    <w:rsid w:val="003C3FB5"/>
    <w:rsid w:val="003C4119"/>
    <w:rsid w:val="003C4240"/>
    <w:rsid w:val="003C4989"/>
    <w:rsid w:val="003C4ECD"/>
    <w:rsid w:val="003C56AE"/>
    <w:rsid w:val="003C6632"/>
    <w:rsid w:val="003C6AE8"/>
    <w:rsid w:val="003C6B23"/>
    <w:rsid w:val="003C7417"/>
    <w:rsid w:val="003C7633"/>
    <w:rsid w:val="003D04B8"/>
    <w:rsid w:val="003D0657"/>
    <w:rsid w:val="003D06C9"/>
    <w:rsid w:val="003D1641"/>
    <w:rsid w:val="003D22BF"/>
    <w:rsid w:val="003D2E7D"/>
    <w:rsid w:val="003D31A0"/>
    <w:rsid w:val="003D42E0"/>
    <w:rsid w:val="003D47D2"/>
    <w:rsid w:val="003D4CB7"/>
    <w:rsid w:val="003D4E1A"/>
    <w:rsid w:val="003D4E24"/>
    <w:rsid w:val="003D4E33"/>
    <w:rsid w:val="003D5610"/>
    <w:rsid w:val="003D6776"/>
    <w:rsid w:val="003D6C05"/>
    <w:rsid w:val="003D70C3"/>
    <w:rsid w:val="003D7F88"/>
    <w:rsid w:val="003E0430"/>
    <w:rsid w:val="003E049E"/>
    <w:rsid w:val="003E138F"/>
    <w:rsid w:val="003E26FC"/>
    <w:rsid w:val="003E3110"/>
    <w:rsid w:val="003E3D9E"/>
    <w:rsid w:val="003E43B9"/>
    <w:rsid w:val="003E4751"/>
    <w:rsid w:val="003E49B8"/>
    <w:rsid w:val="003E77E0"/>
    <w:rsid w:val="003F0196"/>
    <w:rsid w:val="003F0203"/>
    <w:rsid w:val="003F0383"/>
    <w:rsid w:val="003F047D"/>
    <w:rsid w:val="003F0A80"/>
    <w:rsid w:val="003F1193"/>
    <w:rsid w:val="003F1725"/>
    <w:rsid w:val="003F2D89"/>
    <w:rsid w:val="003F2F4A"/>
    <w:rsid w:val="003F38CF"/>
    <w:rsid w:val="003F46D5"/>
    <w:rsid w:val="003F4D77"/>
    <w:rsid w:val="003F4F57"/>
    <w:rsid w:val="003F52A6"/>
    <w:rsid w:val="003F7286"/>
    <w:rsid w:val="003F7693"/>
    <w:rsid w:val="00400FD3"/>
    <w:rsid w:val="004011D3"/>
    <w:rsid w:val="00401B80"/>
    <w:rsid w:val="00401F1D"/>
    <w:rsid w:val="004023EA"/>
    <w:rsid w:val="004037F7"/>
    <w:rsid w:val="00403E6B"/>
    <w:rsid w:val="00404308"/>
    <w:rsid w:val="004068AB"/>
    <w:rsid w:val="00406BC5"/>
    <w:rsid w:val="00406C0F"/>
    <w:rsid w:val="0040707A"/>
    <w:rsid w:val="004072BB"/>
    <w:rsid w:val="00407423"/>
    <w:rsid w:val="00407874"/>
    <w:rsid w:val="0041080F"/>
    <w:rsid w:val="00410B4E"/>
    <w:rsid w:val="004110DD"/>
    <w:rsid w:val="004120B7"/>
    <w:rsid w:val="00412637"/>
    <w:rsid w:val="004130A8"/>
    <w:rsid w:val="004131EA"/>
    <w:rsid w:val="004133BC"/>
    <w:rsid w:val="00414268"/>
    <w:rsid w:val="00414848"/>
    <w:rsid w:val="00414C2F"/>
    <w:rsid w:val="00415123"/>
    <w:rsid w:val="00415587"/>
    <w:rsid w:val="004156B6"/>
    <w:rsid w:val="004158C5"/>
    <w:rsid w:val="00415E16"/>
    <w:rsid w:val="00416AA1"/>
    <w:rsid w:val="00417021"/>
    <w:rsid w:val="0041737A"/>
    <w:rsid w:val="004179C7"/>
    <w:rsid w:val="00417B0D"/>
    <w:rsid w:val="004202D3"/>
    <w:rsid w:val="004204D8"/>
    <w:rsid w:val="00420A4F"/>
    <w:rsid w:val="00420BB4"/>
    <w:rsid w:val="00420D21"/>
    <w:rsid w:val="004212B9"/>
    <w:rsid w:val="00421A81"/>
    <w:rsid w:val="00421B82"/>
    <w:rsid w:val="0042354B"/>
    <w:rsid w:val="00423B1B"/>
    <w:rsid w:val="00424B78"/>
    <w:rsid w:val="0042500C"/>
    <w:rsid w:val="0042566F"/>
    <w:rsid w:val="004258CA"/>
    <w:rsid w:val="00425958"/>
    <w:rsid w:val="004259D7"/>
    <w:rsid w:val="00426F56"/>
    <w:rsid w:val="004274DE"/>
    <w:rsid w:val="004278EB"/>
    <w:rsid w:val="00427B0B"/>
    <w:rsid w:val="00427F97"/>
    <w:rsid w:val="0043070C"/>
    <w:rsid w:val="00430A87"/>
    <w:rsid w:val="00431D09"/>
    <w:rsid w:val="00432D04"/>
    <w:rsid w:val="00432FDB"/>
    <w:rsid w:val="004338FF"/>
    <w:rsid w:val="00433C48"/>
    <w:rsid w:val="00434165"/>
    <w:rsid w:val="004352BB"/>
    <w:rsid w:val="0043646F"/>
    <w:rsid w:val="00437230"/>
    <w:rsid w:val="004373A5"/>
    <w:rsid w:val="0043742C"/>
    <w:rsid w:val="00437469"/>
    <w:rsid w:val="00437CAD"/>
    <w:rsid w:val="00440AE2"/>
    <w:rsid w:val="00440EB9"/>
    <w:rsid w:val="00441AFF"/>
    <w:rsid w:val="00442769"/>
    <w:rsid w:val="00443635"/>
    <w:rsid w:val="00443653"/>
    <w:rsid w:val="004445CF"/>
    <w:rsid w:val="00444ABD"/>
    <w:rsid w:val="0044587F"/>
    <w:rsid w:val="00446271"/>
    <w:rsid w:val="004469A3"/>
    <w:rsid w:val="00446A13"/>
    <w:rsid w:val="0044794D"/>
    <w:rsid w:val="00447A94"/>
    <w:rsid w:val="00447E33"/>
    <w:rsid w:val="00450457"/>
    <w:rsid w:val="0045091F"/>
    <w:rsid w:val="00450A01"/>
    <w:rsid w:val="00451326"/>
    <w:rsid w:val="004518CF"/>
    <w:rsid w:val="00451EA7"/>
    <w:rsid w:val="00452A34"/>
    <w:rsid w:val="00453099"/>
    <w:rsid w:val="004533E1"/>
    <w:rsid w:val="00454476"/>
    <w:rsid w:val="00454C96"/>
    <w:rsid w:val="00456037"/>
    <w:rsid w:val="004564AC"/>
    <w:rsid w:val="004569E4"/>
    <w:rsid w:val="00457257"/>
    <w:rsid w:val="0045761E"/>
    <w:rsid w:val="0046066D"/>
    <w:rsid w:val="00461081"/>
    <w:rsid w:val="00462018"/>
    <w:rsid w:val="00464348"/>
    <w:rsid w:val="00464835"/>
    <w:rsid w:val="00465551"/>
    <w:rsid w:val="0046648B"/>
    <w:rsid w:val="00466B65"/>
    <w:rsid w:val="004672C4"/>
    <w:rsid w:val="00467C08"/>
    <w:rsid w:val="004702C2"/>
    <w:rsid w:val="00470414"/>
    <w:rsid w:val="00470794"/>
    <w:rsid w:val="00470ACB"/>
    <w:rsid w:val="00470F0A"/>
    <w:rsid w:val="00471500"/>
    <w:rsid w:val="004716D7"/>
    <w:rsid w:val="00471742"/>
    <w:rsid w:val="00471EB2"/>
    <w:rsid w:val="004726F6"/>
    <w:rsid w:val="00472A8C"/>
    <w:rsid w:val="00472F10"/>
    <w:rsid w:val="00472FB9"/>
    <w:rsid w:val="00473A05"/>
    <w:rsid w:val="00473B47"/>
    <w:rsid w:val="00473DD2"/>
    <w:rsid w:val="00473F74"/>
    <w:rsid w:val="00474599"/>
    <w:rsid w:val="004746F8"/>
    <w:rsid w:val="00474E68"/>
    <w:rsid w:val="0047541A"/>
    <w:rsid w:val="004754F5"/>
    <w:rsid w:val="004758BB"/>
    <w:rsid w:val="00475B2B"/>
    <w:rsid w:val="00477B86"/>
    <w:rsid w:val="00477E1C"/>
    <w:rsid w:val="00477FF3"/>
    <w:rsid w:val="00480062"/>
    <w:rsid w:val="00481CDB"/>
    <w:rsid w:val="00481F13"/>
    <w:rsid w:val="00482244"/>
    <w:rsid w:val="00482B4E"/>
    <w:rsid w:val="00482C3D"/>
    <w:rsid w:val="00483627"/>
    <w:rsid w:val="00483C57"/>
    <w:rsid w:val="00484250"/>
    <w:rsid w:val="004844E5"/>
    <w:rsid w:val="004853F5"/>
    <w:rsid w:val="00486144"/>
    <w:rsid w:val="004861A5"/>
    <w:rsid w:val="00486B10"/>
    <w:rsid w:val="00486E65"/>
    <w:rsid w:val="0048724C"/>
    <w:rsid w:val="00490368"/>
    <w:rsid w:val="00490883"/>
    <w:rsid w:val="00491822"/>
    <w:rsid w:val="00492614"/>
    <w:rsid w:val="004935C0"/>
    <w:rsid w:val="00493619"/>
    <w:rsid w:val="00493CEE"/>
    <w:rsid w:val="004946FC"/>
    <w:rsid w:val="00494B2A"/>
    <w:rsid w:val="00495534"/>
    <w:rsid w:val="0049584F"/>
    <w:rsid w:val="0049640F"/>
    <w:rsid w:val="004965DD"/>
    <w:rsid w:val="00496659"/>
    <w:rsid w:val="00497061"/>
    <w:rsid w:val="00497467"/>
    <w:rsid w:val="004979E7"/>
    <w:rsid w:val="004A0E26"/>
    <w:rsid w:val="004A1766"/>
    <w:rsid w:val="004A3535"/>
    <w:rsid w:val="004A36D0"/>
    <w:rsid w:val="004A3E81"/>
    <w:rsid w:val="004A4F1B"/>
    <w:rsid w:val="004A5325"/>
    <w:rsid w:val="004A56C4"/>
    <w:rsid w:val="004A6203"/>
    <w:rsid w:val="004A6B3E"/>
    <w:rsid w:val="004B06E2"/>
    <w:rsid w:val="004B0815"/>
    <w:rsid w:val="004B0DDF"/>
    <w:rsid w:val="004B14FE"/>
    <w:rsid w:val="004B17F9"/>
    <w:rsid w:val="004B25BC"/>
    <w:rsid w:val="004B29A4"/>
    <w:rsid w:val="004B368F"/>
    <w:rsid w:val="004B3FD3"/>
    <w:rsid w:val="004B4083"/>
    <w:rsid w:val="004B50F5"/>
    <w:rsid w:val="004B5BFB"/>
    <w:rsid w:val="004B5C84"/>
    <w:rsid w:val="004B5E88"/>
    <w:rsid w:val="004B64CD"/>
    <w:rsid w:val="004B69D7"/>
    <w:rsid w:val="004B6BC7"/>
    <w:rsid w:val="004B6F6D"/>
    <w:rsid w:val="004B70A5"/>
    <w:rsid w:val="004B76F3"/>
    <w:rsid w:val="004B7C85"/>
    <w:rsid w:val="004C09FA"/>
    <w:rsid w:val="004C0B43"/>
    <w:rsid w:val="004C0E18"/>
    <w:rsid w:val="004C213C"/>
    <w:rsid w:val="004C2209"/>
    <w:rsid w:val="004C2518"/>
    <w:rsid w:val="004C3A60"/>
    <w:rsid w:val="004C3BA2"/>
    <w:rsid w:val="004C3D5C"/>
    <w:rsid w:val="004C416F"/>
    <w:rsid w:val="004C44B5"/>
    <w:rsid w:val="004C4849"/>
    <w:rsid w:val="004C553F"/>
    <w:rsid w:val="004C6E17"/>
    <w:rsid w:val="004C6EFD"/>
    <w:rsid w:val="004C7629"/>
    <w:rsid w:val="004D0524"/>
    <w:rsid w:val="004D1404"/>
    <w:rsid w:val="004D1E4A"/>
    <w:rsid w:val="004D1F47"/>
    <w:rsid w:val="004D1F69"/>
    <w:rsid w:val="004D2CCD"/>
    <w:rsid w:val="004D3449"/>
    <w:rsid w:val="004D3B81"/>
    <w:rsid w:val="004D471F"/>
    <w:rsid w:val="004D5C57"/>
    <w:rsid w:val="004D6101"/>
    <w:rsid w:val="004D613B"/>
    <w:rsid w:val="004D6574"/>
    <w:rsid w:val="004D796F"/>
    <w:rsid w:val="004D7BEF"/>
    <w:rsid w:val="004E09D5"/>
    <w:rsid w:val="004E0C70"/>
    <w:rsid w:val="004E1309"/>
    <w:rsid w:val="004E13BD"/>
    <w:rsid w:val="004E1EC3"/>
    <w:rsid w:val="004E2FF2"/>
    <w:rsid w:val="004E318A"/>
    <w:rsid w:val="004E54B1"/>
    <w:rsid w:val="004E59EE"/>
    <w:rsid w:val="004E6408"/>
    <w:rsid w:val="004E6FE1"/>
    <w:rsid w:val="004F04D6"/>
    <w:rsid w:val="004F0809"/>
    <w:rsid w:val="004F09B9"/>
    <w:rsid w:val="004F0B03"/>
    <w:rsid w:val="004F0C4E"/>
    <w:rsid w:val="004F11B6"/>
    <w:rsid w:val="004F1DFD"/>
    <w:rsid w:val="004F4D89"/>
    <w:rsid w:val="004F68CF"/>
    <w:rsid w:val="004F7552"/>
    <w:rsid w:val="00500384"/>
    <w:rsid w:val="0050182B"/>
    <w:rsid w:val="005018E1"/>
    <w:rsid w:val="00501AF5"/>
    <w:rsid w:val="00501C04"/>
    <w:rsid w:val="00501C8F"/>
    <w:rsid w:val="00502773"/>
    <w:rsid w:val="0050330D"/>
    <w:rsid w:val="00505F77"/>
    <w:rsid w:val="0050630E"/>
    <w:rsid w:val="0050763A"/>
    <w:rsid w:val="005078D0"/>
    <w:rsid w:val="0051008E"/>
    <w:rsid w:val="005114A6"/>
    <w:rsid w:val="00511CD9"/>
    <w:rsid w:val="0051250D"/>
    <w:rsid w:val="005133F6"/>
    <w:rsid w:val="00513ADA"/>
    <w:rsid w:val="00513CE5"/>
    <w:rsid w:val="00514129"/>
    <w:rsid w:val="005151EB"/>
    <w:rsid w:val="0051531F"/>
    <w:rsid w:val="0051709C"/>
    <w:rsid w:val="0051774B"/>
    <w:rsid w:val="00517AA1"/>
    <w:rsid w:val="00517CA5"/>
    <w:rsid w:val="00520F73"/>
    <w:rsid w:val="005219AD"/>
    <w:rsid w:val="00521BBF"/>
    <w:rsid w:val="0052292C"/>
    <w:rsid w:val="00523349"/>
    <w:rsid w:val="0052368B"/>
    <w:rsid w:val="00524926"/>
    <w:rsid w:val="00524A6C"/>
    <w:rsid w:val="0052539C"/>
    <w:rsid w:val="00527788"/>
    <w:rsid w:val="00527AC3"/>
    <w:rsid w:val="00527AF0"/>
    <w:rsid w:val="00527CC5"/>
    <w:rsid w:val="005301D3"/>
    <w:rsid w:val="00530AC0"/>
    <w:rsid w:val="00530F2C"/>
    <w:rsid w:val="0053167E"/>
    <w:rsid w:val="0053221B"/>
    <w:rsid w:val="0053265E"/>
    <w:rsid w:val="0053311E"/>
    <w:rsid w:val="005342A6"/>
    <w:rsid w:val="005344AA"/>
    <w:rsid w:val="00534E7E"/>
    <w:rsid w:val="00535795"/>
    <w:rsid w:val="00535D45"/>
    <w:rsid w:val="00536748"/>
    <w:rsid w:val="00537404"/>
    <w:rsid w:val="00540057"/>
    <w:rsid w:val="005417F0"/>
    <w:rsid w:val="00542437"/>
    <w:rsid w:val="005424E6"/>
    <w:rsid w:val="00543233"/>
    <w:rsid w:val="00543248"/>
    <w:rsid w:val="00543852"/>
    <w:rsid w:val="005444A8"/>
    <w:rsid w:val="00545786"/>
    <w:rsid w:val="00545C58"/>
    <w:rsid w:val="00546084"/>
    <w:rsid w:val="005461F1"/>
    <w:rsid w:val="00546860"/>
    <w:rsid w:val="005476A0"/>
    <w:rsid w:val="005479A4"/>
    <w:rsid w:val="00550B75"/>
    <w:rsid w:val="00550BA7"/>
    <w:rsid w:val="0055136F"/>
    <w:rsid w:val="00552742"/>
    <w:rsid w:val="005529BB"/>
    <w:rsid w:val="005557E1"/>
    <w:rsid w:val="00556A68"/>
    <w:rsid w:val="00557AA5"/>
    <w:rsid w:val="00560168"/>
    <w:rsid w:val="005603D9"/>
    <w:rsid w:val="0056052A"/>
    <w:rsid w:val="00560F84"/>
    <w:rsid w:val="0056313A"/>
    <w:rsid w:val="005637B7"/>
    <w:rsid w:val="00563964"/>
    <w:rsid w:val="005639E9"/>
    <w:rsid w:val="00563D3D"/>
    <w:rsid w:val="005642C9"/>
    <w:rsid w:val="00564BD5"/>
    <w:rsid w:val="00565326"/>
    <w:rsid w:val="0056558E"/>
    <w:rsid w:val="0056677A"/>
    <w:rsid w:val="00566BF7"/>
    <w:rsid w:val="00567419"/>
    <w:rsid w:val="00567AFF"/>
    <w:rsid w:val="00570029"/>
    <w:rsid w:val="0057015A"/>
    <w:rsid w:val="00570DB3"/>
    <w:rsid w:val="005719F6"/>
    <w:rsid w:val="005719FF"/>
    <w:rsid w:val="00572079"/>
    <w:rsid w:val="00572571"/>
    <w:rsid w:val="00572668"/>
    <w:rsid w:val="00572A4B"/>
    <w:rsid w:val="00573045"/>
    <w:rsid w:val="005734D1"/>
    <w:rsid w:val="00573AC1"/>
    <w:rsid w:val="005750E2"/>
    <w:rsid w:val="00575164"/>
    <w:rsid w:val="00575F53"/>
    <w:rsid w:val="00576A80"/>
    <w:rsid w:val="00577153"/>
    <w:rsid w:val="0057747D"/>
    <w:rsid w:val="005801C8"/>
    <w:rsid w:val="005804B5"/>
    <w:rsid w:val="00581485"/>
    <w:rsid w:val="00581724"/>
    <w:rsid w:val="00581C86"/>
    <w:rsid w:val="00581DE7"/>
    <w:rsid w:val="00581ECE"/>
    <w:rsid w:val="00582B24"/>
    <w:rsid w:val="00583028"/>
    <w:rsid w:val="00583611"/>
    <w:rsid w:val="00585B8B"/>
    <w:rsid w:val="005902DE"/>
    <w:rsid w:val="005904EB"/>
    <w:rsid w:val="00590735"/>
    <w:rsid w:val="00590FFB"/>
    <w:rsid w:val="00591EA9"/>
    <w:rsid w:val="00591ECC"/>
    <w:rsid w:val="00591F32"/>
    <w:rsid w:val="005926FB"/>
    <w:rsid w:val="0059313F"/>
    <w:rsid w:val="005935B7"/>
    <w:rsid w:val="0059373B"/>
    <w:rsid w:val="00593F07"/>
    <w:rsid w:val="00594938"/>
    <w:rsid w:val="00596474"/>
    <w:rsid w:val="00596BED"/>
    <w:rsid w:val="00596C3F"/>
    <w:rsid w:val="0059732C"/>
    <w:rsid w:val="005A0898"/>
    <w:rsid w:val="005A159B"/>
    <w:rsid w:val="005A217D"/>
    <w:rsid w:val="005A2F33"/>
    <w:rsid w:val="005A37C9"/>
    <w:rsid w:val="005A3954"/>
    <w:rsid w:val="005A3C77"/>
    <w:rsid w:val="005A3D58"/>
    <w:rsid w:val="005A40A6"/>
    <w:rsid w:val="005A4A74"/>
    <w:rsid w:val="005A57B6"/>
    <w:rsid w:val="005A5D73"/>
    <w:rsid w:val="005A69C8"/>
    <w:rsid w:val="005A73EB"/>
    <w:rsid w:val="005A75A3"/>
    <w:rsid w:val="005B01B4"/>
    <w:rsid w:val="005B047E"/>
    <w:rsid w:val="005B0C12"/>
    <w:rsid w:val="005B0DBC"/>
    <w:rsid w:val="005B104C"/>
    <w:rsid w:val="005B16F1"/>
    <w:rsid w:val="005B1703"/>
    <w:rsid w:val="005B212A"/>
    <w:rsid w:val="005B21D8"/>
    <w:rsid w:val="005B2930"/>
    <w:rsid w:val="005B3880"/>
    <w:rsid w:val="005B3954"/>
    <w:rsid w:val="005B3DB5"/>
    <w:rsid w:val="005B44D5"/>
    <w:rsid w:val="005B4BB2"/>
    <w:rsid w:val="005B6261"/>
    <w:rsid w:val="005B67D2"/>
    <w:rsid w:val="005B6A8A"/>
    <w:rsid w:val="005B6C72"/>
    <w:rsid w:val="005B7016"/>
    <w:rsid w:val="005C07F5"/>
    <w:rsid w:val="005C0C7F"/>
    <w:rsid w:val="005C1DB4"/>
    <w:rsid w:val="005C2031"/>
    <w:rsid w:val="005C2042"/>
    <w:rsid w:val="005C2391"/>
    <w:rsid w:val="005C29B0"/>
    <w:rsid w:val="005C31F8"/>
    <w:rsid w:val="005C3622"/>
    <w:rsid w:val="005C3C59"/>
    <w:rsid w:val="005C3DBA"/>
    <w:rsid w:val="005C4C46"/>
    <w:rsid w:val="005C5489"/>
    <w:rsid w:val="005C5625"/>
    <w:rsid w:val="005C5C27"/>
    <w:rsid w:val="005C6015"/>
    <w:rsid w:val="005C6DCC"/>
    <w:rsid w:val="005C7C27"/>
    <w:rsid w:val="005C7FB6"/>
    <w:rsid w:val="005D17CD"/>
    <w:rsid w:val="005D200E"/>
    <w:rsid w:val="005D2AAF"/>
    <w:rsid w:val="005D2C72"/>
    <w:rsid w:val="005D2E9A"/>
    <w:rsid w:val="005D37B9"/>
    <w:rsid w:val="005D3A01"/>
    <w:rsid w:val="005D3FB0"/>
    <w:rsid w:val="005D4F85"/>
    <w:rsid w:val="005D532F"/>
    <w:rsid w:val="005D57CF"/>
    <w:rsid w:val="005D6681"/>
    <w:rsid w:val="005D78F0"/>
    <w:rsid w:val="005D7E11"/>
    <w:rsid w:val="005E0594"/>
    <w:rsid w:val="005E0686"/>
    <w:rsid w:val="005E0C74"/>
    <w:rsid w:val="005E1376"/>
    <w:rsid w:val="005E1CDE"/>
    <w:rsid w:val="005E3190"/>
    <w:rsid w:val="005E3308"/>
    <w:rsid w:val="005E3956"/>
    <w:rsid w:val="005E3FF6"/>
    <w:rsid w:val="005E4288"/>
    <w:rsid w:val="005E4B9C"/>
    <w:rsid w:val="005E4DB4"/>
    <w:rsid w:val="005E4F1E"/>
    <w:rsid w:val="005E57F1"/>
    <w:rsid w:val="005E5D6D"/>
    <w:rsid w:val="005E7152"/>
    <w:rsid w:val="005E726F"/>
    <w:rsid w:val="005F046B"/>
    <w:rsid w:val="005F04CF"/>
    <w:rsid w:val="005F1474"/>
    <w:rsid w:val="005F1F79"/>
    <w:rsid w:val="005F20C3"/>
    <w:rsid w:val="005F2388"/>
    <w:rsid w:val="005F299F"/>
    <w:rsid w:val="005F2A5A"/>
    <w:rsid w:val="005F3DD0"/>
    <w:rsid w:val="005F44BE"/>
    <w:rsid w:val="005F57DA"/>
    <w:rsid w:val="005F5A67"/>
    <w:rsid w:val="005F6139"/>
    <w:rsid w:val="005F66C9"/>
    <w:rsid w:val="005F682C"/>
    <w:rsid w:val="005F6B65"/>
    <w:rsid w:val="005F72E7"/>
    <w:rsid w:val="005F7596"/>
    <w:rsid w:val="00600495"/>
    <w:rsid w:val="00600828"/>
    <w:rsid w:val="006009C1"/>
    <w:rsid w:val="00600CB5"/>
    <w:rsid w:val="0060195D"/>
    <w:rsid w:val="00602505"/>
    <w:rsid w:val="0060274E"/>
    <w:rsid w:val="00603727"/>
    <w:rsid w:val="00603A12"/>
    <w:rsid w:val="00603A8C"/>
    <w:rsid w:val="00603CE7"/>
    <w:rsid w:val="00604726"/>
    <w:rsid w:val="00604C54"/>
    <w:rsid w:val="00605432"/>
    <w:rsid w:val="00605A0A"/>
    <w:rsid w:val="00605CA4"/>
    <w:rsid w:val="00606945"/>
    <w:rsid w:val="0060715E"/>
    <w:rsid w:val="00607741"/>
    <w:rsid w:val="00610833"/>
    <w:rsid w:val="00610D3C"/>
    <w:rsid w:val="006122A7"/>
    <w:rsid w:val="0061348D"/>
    <w:rsid w:val="00613634"/>
    <w:rsid w:val="0061369E"/>
    <w:rsid w:val="00613933"/>
    <w:rsid w:val="00613A86"/>
    <w:rsid w:val="00613F6E"/>
    <w:rsid w:val="006147C3"/>
    <w:rsid w:val="006152E5"/>
    <w:rsid w:val="00615546"/>
    <w:rsid w:val="00616058"/>
    <w:rsid w:val="006206BD"/>
    <w:rsid w:val="006208A6"/>
    <w:rsid w:val="00621F55"/>
    <w:rsid w:val="00622394"/>
    <w:rsid w:val="00622A1C"/>
    <w:rsid w:val="00622CC3"/>
    <w:rsid w:val="00623007"/>
    <w:rsid w:val="0062317C"/>
    <w:rsid w:val="00623210"/>
    <w:rsid w:val="00624B56"/>
    <w:rsid w:val="006251BE"/>
    <w:rsid w:val="00625D43"/>
    <w:rsid w:val="00625EE9"/>
    <w:rsid w:val="0062662D"/>
    <w:rsid w:val="00627352"/>
    <w:rsid w:val="00627BFC"/>
    <w:rsid w:val="00627DB0"/>
    <w:rsid w:val="00627FB8"/>
    <w:rsid w:val="00630250"/>
    <w:rsid w:val="0063073F"/>
    <w:rsid w:val="00630C33"/>
    <w:rsid w:val="00631CBE"/>
    <w:rsid w:val="006320D3"/>
    <w:rsid w:val="0063254E"/>
    <w:rsid w:val="0063289E"/>
    <w:rsid w:val="00632B22"/>
    <w:rsid w:val="006331A8"/>
    <w:rsid w:val="006337D5"/>
    <w:rsid w:val="00634F67"/>
    <w:rsid w:val="006353B0"/>
    <w:rsid w:val="00635D93"/>
    <w:rsid w:val="00637188"/>
    <w:rsid w:val="006373E1"/>
    <w:rsid w:val="006403A8"/>
    <w:rsid w:val="00640ABB"/>
    <w:rsid w:val="006412E2"/>
    <w:rsid w:val="00643482"/>
    <w:rsid w:val="00643584"/>
    <w:rsid w:val="006439F3"/>
    <w:rsid w:val="006443B6"/>
    <w:rsid w:val="00644E36"/>
    <w:rsid w:val="00644F3D"/>
    <w:rsid w:val="00646214"/>
    <w:rsid w:val="00646D10"/>
    <w:rsid w:val="0064706A"/>
    <w:rsid w:val="006478A0"/>
    <w:rsid w:val="006506CE"/>
    <w:rsid w:val="00651545"/>
    <w:rsid w:val="00651A37"/>
    <w:rsid w:val="00651CD3"/>
    <w:rsid w:val="00651EB8"/>
    <w:rsid w:val="0065202F"/>
    <w:rsid w:val="006527F2"/>
    <w:rsid w:val="00652AC0"/>
    <w:rsid w:val="006535C8"/>
    <w:rsid w:val="00653BE6"/>
    <w:rsid w:val="00654776"/>
    <w:rsid w:val="00654BC0"/>
    <w:rsid w:val="00655137"/>
    <w:rsid w:val="00656205"/>
    <w:rsid w:val="00656245"/>
    <w:rsid w:val="00656467"/>
    <w:rsid w:val="00656BC2"/>
    <w:rsid w:val="0065726E"/>
    <w:rsid w:val="00657696"/>
    <w:rsid w:val="00657BD8"/>
    <w:rsid w:val="00657F53"/>
    <w:rsid w:val="006607C9"/>
    <w:rsid w:val="00661102"/>
    <w:rsid w:val="006613F8"/>
    <w:rsid w:val="00661792"/>
    <w:rsid w:val="00661F01"/>
    <w:rsid w:val="006625D3"/>
    <w:rsid w:val="006630C4"/>
    <w:rsid w:val="00663230"/>
    <w:rsid w:val="006633CC"/>
    <w:rsid w:val="00663583"/>
    <w:rsid w:val="006636B2"/>
    <w:rsid w:val="00663BBD"/>
    <w:rsid w:val="00663CF9"/>
    <w:rsid w:val="00663D13"/>
    <w:rsid w:val="00663D79"/>
    <w:rsid w:val="006654F7"/>
    <w:rsid w:val="00665806"/>
    <w:rsid w:val="00665852"/>
    <w:rsid w:val="00665861"/>
    <w:rsid w:val="006658CD"/>
    <w:rsid w:val="00666633"/>
    <w:rsid w:val="006666F0"/>
    <w:rsid w:val="006677D9"/>
    <w:rsid w:val="00667DE7"/>
    <w:rsid w:val="00667FFD"/>
    <w:rsid w:val="00670108"/>
    <w:rsid w:val="006717A4"/>
    <w:rsid w:val="0067229C"/>
    <w:rsid w:val="006724F0"/>
    <w:rsid w:val="0067270F"/>
    <w:rsid w:val="00672AD5"/>
    <w:rsid w:val="00674BCD"/>
    <w:rsid w:val="00674DCC"/>
    <w:rsid w:val="00675154"/>
    <w:rsid w:val="00675C13"/>
    <w:rsid w:val="006760B9"/>
    <w:rsid w:val="006761C0"/>
    <w:rsid w:val="0067635D"/>
    <w:rsid w:val="0067666F"/>
    <w:rsid w:val="006769B4"/>
    <w:rsid w:val="00677644"/>
    <w:rsid w:val="00677CEA"/>
    <w:rsid w:val="00680420"/>
    <w:rsid w:val="0068063D"/>
    <w:rsid w:val="00680AAD"/>
    <w:rsid w:val="006810FC"/>
    <w:rsid w:val="00681D9C"/>
    <w:rsid w:val="006824AF"/>
    <w:rsid w:val="00682C4E"/>
    <w:rsid w:val="00683BDF"/>
    <w:rsid w:val="00685E5F"/>
    <w:rsid w:val="00686018"/>
    <w:rsid w:val="00686A26"/>
    <w:rsid w:val="006870A2"/>
    <w:rsid w:val="006872D8"/>
    <w:rsid w:val="006900D6"/>
    <w:rsid w:val="00690D3E"/>
    <w:rsid w:val="00691069"/>
    <w:rsid w:val="0069167B"/>
    <w:rsid w:val="00691A9E"/>
    <w:rsid w:val="00691F9E"/>
    <w:rsid w:val="0069226B"/>
    <w:rsid w:val="006924EF"/>
    <w:rsid w:val="00692901"/>
    <w:rsid w:val="00693656"/>
    <w:rsid w:val="00695BE2"/>
    <w:rsid w:val="00696DC9"/>
    <w:rsid w:val="006A0061"/>
    <w:rsid w:val="006A0E12"/>
    <w:rsid w:val="006A112C"/>
    <w:rsid w:val="006A15D5"/>
    <w:rsid w:val="006A2153"/>
    <w:rsid w:val="006A2321"/>
    <w:rsid w:val="006A275D"/>
    <w:rsid w:val="006A2C0F"/>
    <w:rsid w:val="006A3519"/>
    <w:rsid w:val="006A35BF"/>
    <w:rsid w:val="006A4D98"/>
    <w:rsid w:val="006A4F7B"/>
    <w:rsid w:val="006A52FF"/>
    <w:rsid w:val="006A55F5"/>
    <w:rsid w:val="006A5947"/>
    <w:rsid w:val="006A59D4"/>
    <w:rsid w:val="006A5F68"/>
    <w:rsid w:val="006B037F"/>
    <w:rsid w:val="006B05B8"/>
    <w:rsid w:val="006B0706"/>
    <w:rsid w:val="006B10E2"/>
    <w:rsid w:val="006B1102"/>
    <w:rsid w:val="006B1E7A"/>
    <w:rsid w:val="006B2136"/>
    <w:rsid w:val="006B23FD"/>
    <w:rsid w:val="006B2EFC"/>
    <w:rsid w:val="006B383A"/>
    <w:rsid w:val="006B3B54"/>
    <w:rsid w:val="006B3BFF"/>
    <w:rsid w:val="006B3C30"/>
    <w:rsid w:val="006B403F"/>
    <w:rsid w:val="006B4279"/>
    <w:rsid w:val="006B49A5"/>
    <w:rsid w:val="006B4EEC"/>
    <w:rsid w:val="006B5079"/>
    <w:rsid w:val="006B5080"/>
    <w:rsid w:val="006B5705"/>
    <w:rsid w:val="006B5FD3"/>
    <w:rsid w:val="006B6B3D"/>
    <w:rsid w:val="006B6C71"/>
    <w:rsid w:val="006B6F86"/>
    <w:rsid w:val="006C008D"/>
    <w:rsid w:val="006C1719"/>
    <w:rsid w:val="006C1E0F"/>
    <w:rsid w:val="006C261E"/>
    <w:rsid w:val="006C270E"/>
    <w:rsid w:val="006C2DB8"/>
    <w:rsid w:val="006C3815"/>
    <w:rsid w:val="006C43E2"/>
    <w:rsid w:val="006C5037"/>
    <w:rsid w:val="006C604E"/>
    <w:rsid w:val="006C6D76"/>
    <w:rsid w:val="006C6EC2"/>
    <w:rsid w:val="006C72D5"/>
    <w:rsid w:val="006C73A0"/>
    <w:rsid w:val="006C7D66"/>
    <w:rsid w:val="006D0B68"/>
    <w:rsid w:val="006D1F0A"/>
    <w:rsid w:val="006D263D"/>
    <w:rsid w:val="006D2947"/>
    <w:rsid w:val="006D2A92"/>
    <w:rsid w:val="006D3254"/>
    <w:rsid w:val="006D40F6"/>
    <w:rsid w:val="006D4D4F"/>
    <w:rsid w:val="006D4E86"/>
    <w:rsid w:val="006D5C29"/>
    <w:rsid w:val="006D6B79"/>
    <w:rsid w:val="006D6B84"/>
    <w:rsid w:val="006D7325"/>
    <w:rsid w:val="006D773F"/>
    <w:rsid w:val="006E00BD"/>
    <w:rsid w:val="006E0522"/>
    <w:rsid w:val="006E0748"/>
    <w:rsid w:val="006E1B8D"/>
    <w:rsid w:val="006E20C4"/>
    <w:rsid w:val="006E28EA"/>
    <w:rsid w:val="006E34D9"/>
    <w:rsid w:val="006E4058"/>
    <w:rsid w:val="006E4B48"/>
    <w:rsid w:val="006E4D0A"/>
    <w:rsid w:val="006E5AE4"/>
    <w:rsid w:val="006E5F6D"/>
    <w:rsid w:val="006E6CE9"/>
    <w:rsid w:val="006E7CA2"/>
    <w:rsid w:val="006F048C"/>
    <w:rsid w:val="006F0C84"/>
    <w:rsid w:val="006F155B"/>
    <w:rsid w:val="006F1641"/>
    <w:rsid w:val="006F2051"/>
    <w:rsid w:val="006F399B"/>
    <w:rsid w:val="006F46F4"/>
    <w:rsid w:val="006F56E7"/>
    <w:rsid w:val="006F61E5"/>
    <w:rsid w:val="006F7121"/>
    <w:rsid w:val="0070036F"/>
    <w:rsid w:val="0070073F"/>
    <w:rsid w:val="00700B86"/>
    <w:rsid w:val="00700DA2"/>
    <w:rsid w:val="007014C0"/>
    <w:rsid w:val="00701DC5"/>
    <w:rsid w:val="0070237D"/>
    <w:rsid w:val="0070243A"/>
    <w:rsid w:val="00702634"/>
    <w:rsid w:val="0070273C"/>
    <w:rsid w:val="00702782"/>
    <w:rsid w:val="0070334A"/>
    <w:rsid w:val="00704E8C"/>
    <w:rsid w:val="00704F83"/>
    <w:rsid w:val="007051F9"/>
    <w:rsid w:val="00705693"/>
    <w:rsid w:val="007058DF"/>
    <w:rsid w:val="00705E91"/>
    <w:rsid w:val="007065FE"/>
    <w:rsid w:val="0070697B"/>
    <w:rsid w:val="00707116"/>
    <w:rsid w:val="0070754D"/>
    <w:rsid w:val="00707909"/>
    <w:rsid w:val="007079B4"/>
    <w:rsid w:val="00710867"/>
    <w:rsid w:val="00710DEC"/>
    <w:rsid w:val="0071173F"/>
    <w:rsid w:val="007117B3"/>
    <w:rsid w:val="0071190B"/>
    <w:rsid w:val="00711FB4"/>
    <w:rsid w:val="00712402"/>
    <w:rsid w:val="00712468"/>
    <w:rsid w:val="00712662"/>
    <w:rsid w:val="0071321A"/>
    <w:rsid w:val="00713B12"/>
    <w:rsid w:val="00713DF0"/>
    <w:rsid w:val="00713F95"/>
    <w:rsid w:val="00714010"/>
    <w:rsid w:val="007144D5"/>
    <w:rsid w:val="00714812"/>
    <w:rsid w:val="00714B31"/>
    <w:rsid w:val="00715437"/>
    <w:rsid w:val="0071545D"/>
    <w:rsid w:val="0071568F"/>
    <w:rsid w:val="007158AB"/>
    <w:rsid w:val="00715913"/>
    <w:rsid w:val="007167BC"/>
    <w:rsid w:val="00717F80"/>
    <w:rsid w:val="00720B17"/>
    <w:rsid w:val="00720E09"/>
    <w:rsid w:val="00721F14"/>
    <w:rsid w:val="00721F8E"/>
    <w:rsid w:val="00723E03"/>
    <w:rsid w:val="0072507F"/>
    <w:rsid w:val="0072565B"/>
    <w:rsid w:val="007256D4"/>
    <w:rsid w:val="0072592A"/>
    <w:rsid w:val="00726C00"/>
    <w:rsid w:val="00726C07"/>
    <w:rsid w:val="00727D93"/>
    <w:rsid w:val="007311D8"/>
    <w:rsid w:val="007313A5"/>
    <w:rsid w:val="00731BE8"/>
    <w:rsid w:val="00731E2B"/>
    <w:rsid w:val="00732149"/>
    <w:rsid w:val="007322C2"/>
    <w:rsid w:val="00732378"/>
    <w:rsid w:val="007325E9"/>
    <w:rsid w:val="00733EE6"/>
    <w:rsid w:val="007341DE"/>
    <w:rsid w:val="00734703"/>
    <w:rsid w:val="00734AE9"/>
    <w:rsid w:val="007350C7"/>
    <w:rsid w:val="007351F8"/>
    <w:rsid w:val="00735622"/>
    <w:rsid w:val="007359FA"/>
    <w:rsid w:val="007365E6"/>
    <w:rsid w:val="00736B25"/>
    <w:rsid w:val="00737203"/>
    <w:rsid w:val="00737CAC"/>
    <w:rsid w:val="00740D15"/>
    <w:rsid w:val="00740DA4"/>
    <w:rsid w:val="0074145C"/>
    <w:rsid w:val="007418FC"/>
    <w:rsid w:val="00741D9D"/>
    <w:rsid w:val="00742A91"/>
    <w:rsid w:val="00743946"/>
    <w:rsid w:val="007441FC"/>
    <w:rsid w:val="007443A1"/>
    <w:rsid w:val="00744B6E"/>
    <w:rsid w:val="00744F3D"/>
    <w:rsid w:val="00745CC3"/>
    <w:rsid w:val="0074664D"/>
    <w:rsid w:val="0074700E"/>
    <w:rsid w:val="00747BD9"/>
    <w:rsid w:val="00750413"/>
    <w:rsid w:val="00750916"/>
    <w:rsid w:val="007509DF"/>
    <w:rsid w:val="00750B05"/>
    <w:rsid w:val="00750D3C"/>
    <w:rsid w:val="00750EF4"/>
    <w:rsid w:val="00751122"/>
    <w:rsid w:val="00751721"/>
    <w:rsid w:val="00751CDD"/>
    <w:rsid w:val="007524ED"/>
    <w:rsid w:val="00753705"/>
    <w:rsid w:val="00753A07"/>
    <w:rsid w:val="00753C92"/>
    <w:rsid w:val="00753E84"/>
    <w:rsid w:val="007544C7"/>
    <w:rsid w:val="00754B11"/>
    <w:rsid w:val="00755185"/>
    <w:rsid w:val="0075536B"/>
    <w:rsid w:val="0075537E"/>
    <w:rsid w:val="0075568E"/>
    <w:rsid w:val="00755A5D"/>
    <w:rsid w:val="0075654C"/>
    <w:rsid w:val="007576B7"/>
    <w:rsid w:val="00757A1C"/>
    <w:rsid w:val="007600B9"/>
    <w:rsid w:val="0076073C"/>
    <w:rsid w:val="00760890"/>
    <w:rsid w:val="00760A52"/>
    <w:rsid w:val="00762B11"/>
    <w:rsid w:val="00762F9C"/>
    <w:rsid w:val="00763461"/>
    <w:rsid w:val="00763834"/>
    <w:rsid w:val="00763852"/>
    <w:rsid w:val="00763ED1"/>
    <w:rsid w:val="00764476"/>
    <w:rsid w:val="0076531C"/>
    <w:rsid w:val="00765BEF"/>
    <w:rsid w:val="00765BFC"/>
    <w:rsid w:val="007660CC"/>
    <w:rsid w:val="0076716D"/>
    <w:rsid w:val="00770205"/>
    <w:rsid w:val="0077050B"/>
    <w:rsid w:val="00770F59"/>
    <w:rsid w:val="00772665"/>
    <w:rsid w:val="007726FF"/>
    <w:rsid w:val="00772794"/>
    <w:rsid w:val="00773407"/>
    <w:rsid w:val="007735D5"/>
    <w:rsid w:val="007739E7"/>
    <w:rsid w:val="00773F95"/>
    <w:rsid w:val="00775947"/>
    <w:rsid w:val="00775BD5"/>
    <w:rsid w:val="00776045"/>
    <w:rsid w:val="00776154"/>
    <w:rsid w:val="00776301"/>
    <w:rsid w:val="007765B5"/>
    <w:rsid w:val="00776C10"/>
    <w:rsid w:val="00776FB0"/>
    <w:rsid w:val="00777B39"/>
    <w:rsid w:val="00777EEF"/>
    <w:rsid w:val="00780337"/>
    <w:rsid w:val="00780885"/>
    <w:rsid w:val="007811CE"/>
    <w:rsid w:val="00781A45"/>
    <w:rsid w:val="00781E4E"/>
    <w:rsid w:val="00782151"/>
    <w:rsid w:val="0078285A"/>
    <w:rsid w:val="00783915"/>
    <w:rsid w:val="00783B3E"/>
    <w:rsid w:val="00784DBD"/>
    <w:rsid w:val="00784E72"/>
    <w:rsid w:val="007855ED"/>
    <w:rsid w:val="00785F0C"/>
    <w:rsid w:val="0078613B"/>
    <w:rsid w:val="00786BC3"/>
    <w:rsid w:val="00786F09"/>
    <w:rsid w:val="00790043"/>
    <w:rsid w:val="0079050A"/>
    <w:rsid w:val="00790B06"/>
    <w:rsid w:val="00790E11"/>
    <w:rsid w:val="00791B02"/>
    <w:rsid w:val="007920BA"/>
    <w:rsid w:val="00792396"/>
    <w:rsid w:val="00793097"/>
    <w:rsid w:val="0079377D"/>
    <w:rsid w:val="00793C55"/>
    <w:rsid w:val="0079590C"/>
    <w:rsid w:val="0079590F"/>
    <w:rsid w:val="00795C93"/>
    <w:rsid w:val="007970FB"/>
    <w:rsid w:val="007973AD"/>
    <w:rsid w:val="007974DB"/>
    <w:rsid w:val="00797AC4"/>
    <w:rsid w:val="007A00AD"/>
    <w:rsid w:val="007A09F5"/>
    <w:rsid w:val="007A0AAE"/>
    <w:rsid w:val="007A1288"/>
    <w:rsid w:val="007A171B"/>
    <w:rsid w:val="007A2055"/>
    <w:rsid w:val="007A223F"/>
    <w:rsid w:val="007A27B3"/>
    <w:rsid w:val="007A29CF"/>
    <w:rsid w:val="007A3455"/>
    <w:rsid w:val="007A357F"/>
    <w:rsid w:val="007A3938"/>
    <w:rsid w:val="007A4E81"/>
    <w:rsid w:val="007A5EA9"/>
    <w:rsid w:val="007A660B"/>
    <w:rsid w:val="007A69C4"/>
    <w:rsid w:val="007A6E9E"/>
    <w:rsid w:val="007A79E3"/>
    <w:rsid w:val="007B081F"/>
    <w:rsid w:val="007B1AF7"/>
    <w:rsid w:val="007B1F9E"/>
    <w:rsid w:val="007B2684"/>
    <w:rsid w:val="007B323E"/>
    <w:rsid w:val="007B42FD"/>
    <w:rsid w:val="007B464C"/>
    <w:rsid w:val="007B4D88"/>
    <w:rsid w:val="007B6876"/>
    <w:rsid w:val="007B6C65"/>
    <w:rsid w:val="007B7070"/>
    <w:rsid w:val="007B7CF7"/>
    <w:rsid w:val="007C0D8B"/>
    <w:rsid w:val="007C132B"/>
    <w:rsid w:val="007C2206"/>
    <w:rsid w:val="007C225C"/>
    <w:rsid w:val="007C3553"/>
    <w:rsid w:val="007C3B5B"/>
    <w:rsid w:val="007C3B76"/>
    <w:rsid w:val="007C45C5"/>
    <w:rsid w:val="007C486E"/>
    <w:rsid w:val="007C4879"/>
    <w:rsid w:val="007C4D62"/>
    <w:rsid w:val="007C4F43"/>
    <w:rsid w:val="007C5024"/>
    <w:rsid w:val="007C50B7"/>
    <w:rsid w:val="007C5392"/>
    <w:rsid w:val="007C6694"/>
    <w:rsid w:val="007C762F"/>
    <w:rsid w:val="007D076A"/>
    <w:rsid w:val="007D1759"/>
    <w:rsid w:val="007D1AF5"/>
    <w:rsid w:val="007D22EC"/>
    <w:rsid w:val="007D2639"/>
    <w:rsid w:val="007D2D47"/>
    <w:rsid w:val="007D3549"/>
    <w:rsid w:val="007D38AE"/>
    <w:rsid w:val="007D3D38"/>
    <w:rsid w:val="007D3EA2"/>
    <w:rsid w:val="007D3EDC"/>
    <w:rsid w:val="007D48E3"/>
    <w:rsid w:val="007D4CB5"/>
    <w:rsid w:val="007D5473"/>
    <w:rsid w:val="007D5659"/>
    <w:rsid w:val="007D595B"/>
    <w:rsid w:val="007D61EF"/>
    <w:rsid w:val="007D6B05"/>
    <w:rsid w:val="007D7363"/>
    <w:rsid w:val="007D7422"/>
    <w:rsid w:val="007D7914"/>
    <w:rsid w:val="007D7CA7"/>
    <w:rsid w:val="007D7D59"/>
    <w:rsid w:val="007D7F28"/>
    <w:rsid w:val="007E0B43"/>
    <w:rsid w:val="007E0E3A"/>
    <w:rsid w:val="007E10F0"/>
    <w:rsid w:val="007E125F"/>
    <w:rsid w:val="007E19F7"/>
    <w:rsid w:val="007E28A5"/>
    <w:rsid w:val="007E308A"/>
    <w:rsid w:val="007E4303"/>
    <w:rsid w:val="007E4A69"/>
    <w:rsid w:val="007E50B8"/>
    <w:rsid w:val="007E6886"/>
    <w:rsid w:val="007E783E"/>
    <w:rsid w:val="007E7B3F"/>
    <w:rsid w:val="007F0886"/>
    <w:rsid w:val="007F1191"/>
    <w:rsid w:val="007F1ADC"/>
    <w:rsid w:val="007F1B35"/>
    <w:rsid w:val="007F1E2B"/>
    <w:rsid w:val="007F1E3E"/>
    <w:rsid w:val="007F3B28"/>
    <w:rsid w:val="007F46B0"/>
    <w:rsid w:val="007F4AFC"/>
    <w:rsid w:val="007F56E4"/>
    <w:rsid w:val="007F5B24"/>
    <w:rsid w:val="007F5F55"/>
    <w:rsid w:val="007F7640"/>
    <w:rsid w:val="007F76C6"/>
    <w:rsid w:val="007F7731"/>
    <w:rsid w:val="0080016D"/>
    <w:rsid w:val="0080048D"/>
    <w:rsid w:val="00800E85"/>
    <w:rsid w:val="00801844"/>
    <w:rsid w:val="008019E3"/>
    <w:rsid w:val="00801E43"/>
    <w:rsid w:val="0080298A"/>
    <w:rsid w:val="00802A0F"/>
    <w:rsid w:val="00802B61"/>
    <w:rsid w:val="00802D57"/>
    <w:rsid w:val="00803250"/>
    <w:rsid w:val="008033BD"/>
    <w:rsid w:val="00803BCC"/>
    <w:rsid w:val="008044CA"/>
    <w:rsid w:val="0080479C"/>
    <w:rsid w:val="00804FED"/>
    <w:rsid w:val="008063A0"/>
    <w:rsid w:val="00806C5C"/>
    <w:rsid w:val="00806EFC"/>
    <w:rsid w:val="0080725F"/>
    <w:rsid w:val="00810282"/>
    <w:rsid w:val="00811D56"/>
    <w:rsid w:val="00812726"/>
    <w:rsid w:val="00812A59"/>
    <w:rsid w:val="0081349C"/>
    <w:rsid w:val="0081448D"/>
    <w:rsid w:val="008145E5"/>
    <w:rsid w:val="00814AF2"/>
    <w:rsid w:val="00814E33"/>
    <w:rsid w:val="008158E0"/>
    <w:rsid w:val="00816213"/>
    <w:rsid w:val="008167B9"/>
    <w:rsid w:val="00816BB5"/>
    <w:rsid w:val="00816E84"/>
    <w:rsid w:val="00817225"/>
    <w:rsid w:val="008177BD"/>
    <w:rsid w:val="00817C72"/>
    <w:rsid w:val="00817E5A"/>
    <w:rsid w:val="0082044A"/>
    <w:rsid w:val="008206C6"/>
    <w:rsid w:val="00820EE1"/>
    <w:rsid w:val="008211D9"/>
    <w:rsid w:val="00821B1D"/>
    <w:rsid w:val="00821DF1"/>
    <w:rsid w:val="008226AD"/>
    <w:rsid w:val="00822ADC"/>
    <w:rsid w:val="00822FD3"/>
    <w:rsid w:val="00823638"/>
    <w:rsid w:val="0082445B"/>
    <w:rsid w:val="00824D35"/>
    <w:rsid w:val="00825E6A"/>
    <w:rsid w:val="0082611F"/>
    <w:rsid w:val="00826460"/>
    <w:rsid w:val="008277B1"/>
    <w:rsid w:val="00827E0D"/>
    <w:rsid w:val="00827FC2"/>
    <w:rsid w:val="00832387"/>
    <w:rsid w:val="00832DD6"/>
    <w:rsid w:val="008338C8"/>
    <w:rsid w:val="00833AA7"/>
    <w:rsid w:val="00834772"/>
    <w:rsid w:val="00835338"/>
    <w:rsid w:val="00835D43"/>
    <w:rsid w:val="00835DCB"/>
    <w:rsid w:val="00836345"/>
    <w:rsid w:val="0083650B"/>
    <w:rsid w:val="00836896"/>
    <w:rsid w:val="00837EBC"/>
    <w:rsid w:val="00840354"/>
    <w:rsid w:val="008403A0"/>
    <w:rsid w:val="008403F1"/>
    <w:rsid w:val="00841282"/>
    <w:rsid w:val="00841480"/>
    <w:rsid w:val="00841726"/>
    <w:rsid w:val="00842142"/>
    <w:rsid w:val="0084219C"/>
    <w:rsid w:val="008427E8"/>
    <w:rsid w:val="00842867"/>
    <w:rsid w:val="00845A6F"/>
    <w:rsid w:val="00845C34"/>
    <w:rsid w:val="00845DB6"/>
    <w:rsid w:val="00845F65"/>
    <w:rsid w:val="00846D24"/>
    <w:rsid w:val="008508EE"/>
    <w:rsid w:val="00850AB6"/>
    <w:rsid w:val="00851381"/>
    <w:rsid w:val="00851925"/>
    <w:rsid w:val="00851A6B"/>
    <w:rsid w:val="0085354A"/>
    <w:rsid w:val="008547C9"/>
    <w:rsid w:val="00854E07"/>
    <w:rsid w:val="00854E5A"/>
    <w:rsid w:val="0085591A"/>
    <w:rsid w:val="00855AB5"/>
    <w:rsid w:val="0085632B"/>
    <w:rsid w:val="008571C2"/>
    <w:rsid w:val="00857DA0"/>
    <w:rsid w:val="00861346"/>
    <w:rsid w:val="008627E4"/>
    <w:rsid w:val="008632F0"/>
    <w:rsid w:val="008639F0"/>
    <w:rsid w:val="00863B07"/>
    <w:rsid w:val="00863F97"/>
    <w:rsid w:val="00864B10"/>
    <w:rsid w:val="008652D8"/>
    <w:rsid w:val="0086540F"/>
    <w:rsid w:val="00865DFC"/>
    <w:rsid w:val="0086613B"/>
    <w:rsid w:val="00866EF8"/>
    <w:rsid w:val="008671E6"/>
    <w:rsid w:val="00867D74"/>
    <w:rsid w:val="00867FDC"/>
    <w:rsid w:val="0087002C"/>
    <w:rsid w:val="008703E7"/>
    <w:rsid w:val="00871039"/>
    <w:rsid w:val="00871A6E"/>
    <w:rsid w:val="00872302"/>
    <w:rsid w:val="00872786"/>
    <w:rsid w:val="00872F83"/>
    <w:rsid w:val="00872FCE"/>
    <w:rsid w:val="008734E8"/>
    <w:rsid w:val="00873A06"/>
    <w:rsid w:val="00873B41"/>
    <w:rsid w:val="00873C7E"/>
    <w:rsid w:val="00873E1F"/>
    <w:rsid w:val="008744DA"/>
    <w:rsid w:val="0087496C"/>
    <w:rsid w:val="00874C3D"/>
    <w:rsid w:val="00874F8D"/>
    <w:rsid w:val="008751B3"/>
    <w:rsid w:val="00875667"/>
    <w:rsid w:val="00875BBD"/>
    <w:rsid w:val="0087617C"/>
    <w:rsid w:val="008766AC"/>
    <w:rsid w:val="00876AAA"/>
    <w:rsid w:val="0087753E"/>
    <w:rsid w:val="00877D84"/>
    <w:rsid w:val="008803AB"/>
    <w:rsid w:val="00881652"/>
    <w:rsid w:val="0088217C"/>
    <w:rsid w:val="00882456"/>
    <w:rsid w:val="00882613"/>
    <w:rsid w:val="00883182"/>
    <w:rsid w:val="008837CD"/>
    <w:rsid w:val="008838A4"/>
    <w:rsid w:val="00883BC0"/>
    <w:rsid w:val="00884616"/>
    <w:rsid w:val="0088576F"/>
    <w:rsid w:val="008864CE"/>
    <w:rsid w:val="00887108"/>
    <w:rsid w:val="00887748"/>
    <w:rsid w:val="00887BB0"/>
    <w:rsid w:val="00890DA3"/>
    <w:rsid w:val="00891909"/>
    <w:rsid w:val="008919CB"/>
    <w:rsid w:val="00891B2E"/>
    <w:rsid w:val="00891D1F"/>
    <w:rsid w:val="00892642"/>
    <w:rsid w:val="00892BA9"/>
    <w:rsid w:val="00892BEF"/>
    <w:rsid w:val="00893013"/>
    <w:rsid w:val="008948EC"/>
    <w:rsid w:val="00894D34"/>
    <w:rsid w:val="008954D1"/>
    <w:rsid w:val="00895548"/>
    <w:rsid w:val="00895662"/>
    <w:rsid w:val="00895F8E"/>
    <w:rsid w:val="00896C9C"/>
    <w:rsid w:val="00896D82"/>
    <w:rsid w:val="0089734C"/>
    <w:rsid w:val="00897655"/>
    <w:rsid w:val="0089765A"/>
    <w:rsid w:val="008A08D2"/>
    <w:rsid w:val="008A0991"/>
    <w:rsid w:val="008A1B82"/>
    <w:rsid w:val="008A1F3F"/>
    <w:rsid w:val="008A2568"/>
    <w:rsid w:val="008A30D8"/>
    <w:rsid w:val="008A4309"/>
    <w:rsid w:val="008A452E"/>
    <w:rsid w:val="008A528F"/>
    <w:rsid w:val="008A56D1"/>
    <w:rsid w:val="008A5F9B"/>
    <w:rsid w:val="008A6A5B"/>
    <w:rsid w:val="008A7631"/>
    <w:rsid w:val="008A782E"/>
    <w:rsid w:val="008A7A3B"/>
    <w:rsid w:val="008B0957"/>
    <w:rsid w:val="008B0CF5"/>
    <w:rsid w:val="008B0FA4"/>
    <w:rsid w:val="008B1444"/>
    <w:rsid w:val="008B1855"/>
    <w:rsid w:val="008B1B86"/>
    <w:rsid w:val="008B1B94"/>
    <w:rsid w:val="008B1D33"/>
    <w:rsid w:val="008B1F33"/>
    <w:rsid w:val="008B2BB6"/>
    <w:rsid w:val="008B2E13"/>
    <w:rsid w:val="008B2F61"/>
    <w:rsid w:val="008B31B5"/>
    <w:rsid w:val="008B3274"/>
    <w:rsid w:val="008B3441"/>
    <w:rsid w:val="008B3D2C"/>
    <w:rsid w:val="008B4982"/>
    <w:rsid w:val="008B538A"/>
    <w:rsid w:val="008B5F75"/>
    <w:rsid w:val="008B612E"/>
    <w:rsid w:val="008B6808"/>
    <w:rsid w:val="008B6954"/>
    <w:rsid w:val="008B6F7D"/>
    <w:rsid w:val="008B76DE"/>
    <w:rsid w:val="008B76FC"/>
    <w:rsid w:val="008B7C33"/>
    <w:rsid w:val="008B7DB4"/>
    <w:rsid w:val="008B7E7A"/>
    <w:rsid w:val="008C01C3"/>
    <w:rsid w:val="008C0A58"/>
    <w:rsid w:val="008C0B94"/>
    <w:rsid w:val="008C0CB1"/>
    <w:rsid w:val="008C0D18"/>
    <w:rsid w:val="008C0D8C"/>
    <w:rsid w:val="008C0EFF"/>
    <w:rsid w:val="008C1A5D"/>
    <w:rsid w:val="008C20F4"/>
    <w:rsid w:val="008C213D"/>
    <w:rsid w:val="008C3284"/>
    <w:rsid w:val="008C34E1"/>
    <w:rsid w:val="008C3CBF"/>
    <w:rsid w:val="008C4193"/>
    <w:rsid w:val="008C44EA"/>
    <w:rsid w:val="008C4DB3"/>
    <w:rsid w:val="008C4E18"/>
    <w:rsid w:val="008C5BCE"/>
    <w:rsid w:val="008C66E5"/>
    <w:rsid w:val="008C6A10"/>
    <w:rsid w:val="008C73CF"/>
    <w:rsid w:val="008C79BB"/>
    <w:rsid w:val="008C7C77"/>
    <w:rsid w:val="008D0E6D"/>
    <w:rsid w:val="008D1353"/>
    <w:rsid w:val="008D1C8F"/>
    <w:rsid w:val="008D1D9F"/>
    <w:rsid w:val="008D1E14"/>
    <w:rsid w:val="008D2752"/>
    <w:rsid w:val="008D2A62"/>
    <w:rsid w:val="008D32CA"/>
    <w:rsid w:val="008D43D4"/>
    <w:rsid w:val="008D4753"/>
    <w:rsid w:val="008D482E"/>
    <w:rsid w:val="008D4C28"/>
    <w:rsid w:val="008D4EC9"/>
    <w:rsid w:val="008D51CA"/>
    <w:rsid w:val="008D532A"/>
    <w:rsid w:val="008D5625"/>
    <w:rsid w:val="008D61B3"/>
    <w:rsid w:val="008D62D8"/>
    <w:rsid w:val="008D6B5B"/>
    <w:rsid w:val="008D6CAA"/>
    <w:rsid w:val="008D7201"/>
    <w:rsid w:val="008D7535"/>
    <w:rsid w:val="008E02AB"/>
    <w:rsid w:val="008E0525"/>
    <w:rsid w:val="008E0CB3"/>
    <w:rsid w:val="008E10F7"/>
    <w:rsid w:val="008E3B81"/>
    <w:rsid w:val="008E3FA2"/>
    <w:rsid w:val="008E51AA"/>
    <w:rsid w:val="008E52AD"/>
    <w:rsid w:val="008E5820"/>
    <w:rsid w:val="008E607D"/>
    <w:rsid w:val="008E6393"/>
    <w:rsid w:val="008E687F"/>
    <w:rsid w:val="008E6B8A"/>
    <w:rsid w:val="008F054A"/>
    <w:rsid w:val="008F07FB"/>
    <w:rsid w:val="008F132E"/>
    <w:rsid w:val="008F258D"/>
    <w:rsid w:val="008F26FA"/>
    <w:rsid w:val="008F293F"/>
    <w:rsid w:val="008F39A0"/>
    <w:rsid w:val="008F3EB7"/>
    <w:rsid w:val="008F3F81"/>
    <w:rsid w:val="008F5B62"/>
    <w:rsid w:val="008F5F7F"/>
    <w:rsid w:val="008F61C3"/>
    <w:rsid w:val="008F6BE8"/>
    <w:rsid w:val="008F7A3E"/>
    <w:rsid w:val="00900515"/>
    <w:rsid w:val="0090054C"/>
    <w:rsid w:val="009010F5"/>
    <w:rsid w:val="00901655"/>
    <w:rsid w:val="00902431"/>
    <w:rsid w:val="00902EC9"/>
    <w:rsid w:val="00903004"/>
    <w:rsid w:val="00903312"/>
    <w:rsid w:val="0090427E"/>
    <w:rsid w:val="00905639"/>
    <w:rsid w:val="00905F12"/>
    <w:rsid w:val="00905F2A"/>
    <w:rsid w:val="00907786"/>
    <w:rsid w:val="009106A3"/>
    <w:rsid w:val="00910B0A"/>
    <w:rsid w:val="00911222"/>
    <w:rsid w:val="00911398"/>
    <w:rsid w:val="00911421"/>
    <w:rsid w:val="00911C91"/>
    <w:rsid w:val="00911FF9"/>
    <w:rsid w:val="00912988"/>
    <w:rsid w:val="00912DBF"/>
    <w:rsid w:val="00913AFD"/>
    <w:rsid w:val="00913B88"/>
    <w:rsid w:val="0091415C"/>
    <w:rsid w:val="00914306"/>
    <w:rsid w:val="00914C53"/>
    <w:rsid w:val="00915856"/>
    <w:rsid w:val="009165D1"/>
    <w:rsid w:val="00917105"/>
    <w:rsid w:val="00917DC9"/>
    <w:rsid w:val="0092223B"/>
    <w:rsid w:val="00922A41"/>
    <w:rsid w:val="00922EC1"/>
    <w:rsid w:val="0092352E"/>
    <w:rsid w:val="00923556"/>
    <w:rsid w:val="00923B53"/>
    <w:rsid w:val="00923EAB"/>
    <w:rsid w:val="00924103"/>
    <w:rsid w:val="00924278"/>
    <w:rsid w:val="009247AC"/>
    <w:rsid w:val="009250CB"/>
    <w:rsid w:val="00927BD4"/>
    <w:rsid w:val="009314C8"/>
    <w:rsid w:val="009318E9"/>
    <w:rsid w:val="00931B55"/>
    <w:rsid w:val="00931E7D"/>
    <w:rsid w:val="00932253"/>
    <w:rsid w:val="00933C3E"/>
    <w:rsid w:val="00933C90"/>
    <w:rsid w:val="00934F41"/>
    <w:rsid w:val="00935DBB"/>
    <w:rsid w:val="00937374"/>
    <w:rsid w:val="0094029D"/>
    <w:rsid w:val="00940E55"/>
    <w:rsid w:val="009417AD"/>
    <w:rsid w:val="0094288A"/>
    <w:rsid w:val="009438D6"/>
    <w:rsid w:val="00944120"/>
    <w:rsid w:val="009443D7"/>
    <w:rsid w:val="0094476A"/>
    <w:rsid w:val="009454FF"/>
    <w:rsid w:val="0095063F"/>
    <w:rsid w:val="00950688"/>
    <w:rsid w:val="009506EC"/>
    <w:rsid w:val="009510D6"/>
    <w:rsid w:val="00951EE4"/>
    <w:rsid w:val="0095298E"/>
    <w:rsid w:val="00952AA2"/>
    <w:rsid w:val="00953195"/>
    <w:rsid w:val="00953A2C"/>
    <w:rsid w:val="00953D3A"/>
    <w:rsid w:val="00953F20"/>
    <w:rsid w:val="0095424A"/>
    <w:rsid w:val="0095446E"/>
    <w:rsid w:val="00954CF1"/>
    <w:rsid w:val="00954F29"/>
    <w:rsid w:val="00955AD1"/>
    <w:rsid w:val="00955DA9"/>
    <w:rsid w:val="009560CC"/>
    <w:rsid w:val="0095645E"/>
    <w:rsid w:val="00960EDE"/>
    <w:rsid w:val="0096225F"/>
    <w:rsid w:val="00962356"/>
    <w:rsid w:val="0096319A"/>
    <w:rsid w:val="00963638"/>
    <w:rsid w:val="00963844"/>
    <w:rsid w:val="00963A1B"/>
    <w:rsid w:val="00963E65"/>
    <w:rsid w:val="00964369"/>
    <w:rsid w:val="009647DB"/>
    <w:rsid w:val="009654CF"/>
    <w:rsid w:val="00966177"/>
    <w:rsid w:val="00966181"/>
    <w:rsid w:val="0096625C"/>
    <w:rsid w:val="009708EC"/>
    <w:rsid w:val="00970A45"/>
    <w:rsid w:val="00970F73"/>
    <w:rsid w:val="00971094"/>
    <w:rsid w:val="009714E0"/>
    <w:rsid w:val="009717A2"/>
    <w:rsid w:val="00971D4A"/>
    <w:rsid w:val="00972612"/>
    <w:rsid w:val="009729EA"/>
    <w:rsid w:val="00972AEC"/>
    <w:rsid w:val="00972E05"/>
    <w:rsid w:val="00973283"/>
    <w:rsid w:val="009736B2"/>
    <w:rsid w:val="009739BF"/>
    <w:rsid w:val="00973B92"/>
    <w:rsid w:val="0097408B"/>
    <w:rsid w:val="0097420E"/>
    <w:rsid w:val="00974DDA"/>
    <w:rsid w:val="00977152"/>
    <w:rsid w:val="009771ED"/>
    <w:rsid w:val="00977545"/>
    <w:rsid w:val="0098047B"/>
    <w:rsid w:val="00980C4F"/>
    <w:rsid w:val="00980CEB"/>
    <w:rsid w:val="00980D88"/>
    <w:rsid w:val="009820A3"/>
    <w:rsid w:val="00982450"/>
    <w:rsid w:val="009828A8"/>
    <w:rsid w:val="00983EA6"/>
    <w:rsid w:val="00984335"/>
    <w:rsid w:val="00984EBD"/>
    <w:rsid w:val="00984FCA"/>
    <w:rsid w:val="00985310"/>
    <w:rsid w:val="00985D1B"/>
    <w:rsid w:val="009860E9"/>
    <w:rsid w:val="00987498"/>
    <w:rsid w:val="00987B3A"/>
    <w:rsid w:val="0099132E"/>
    <w:rsid w:val="00991A0C"/>
    <w:rsid w:val="00992076"/>
    <w:rsid w:val="0099306F"/>
    <w:rsid w:val="00993A30"/>
    <w:rsid w:val="00993DF2"/>
    <w:rsid w:val="00994CF4"/>
    <w:rsid w:val="009959A1"/>
    <w:rsid w:val="00995DBD"/>
    <w:rsid w:val="00995EB2"/>
    <w:rsid w:val="00997626"/>
    <w:rsid w:val="009A0849"/>
    <w:rsid w:val="009A0BBA"/>
    <w:rsid w:val="009A12F5"/>
    <w:rsid w:val="009A18E7"/>
    <w:rsid w:val="009A1D10"/>
    <w:rsid w:val="009A2971"/>
    <w:rsid w:val="009A31FA"/>
    <w:rsid w:val="009A357F"/>
    <w:rsid w:val="009A3977"/>
    <w:rsid w:val="009A41D3"/>
    <w:rsid w:val="009A5759"/>
    <w:rsid w:val="009A6AF8"/>
    <w:rsid w:val="009A7090"/>
    <w:rsid w:val="009A7093"/>
    <w:rsid w:val="009A7EE2"/>
    <w:rsid w:val="009B0488"/>
    <w:rsid w:val="009B0E91"/>
    <w:rsid w:val="009B1D92"/>
    <w:rsid w:val="009B2020"/>
    <w:rsid w:val="009B2926"/>
    <w:rsid w:val="009B2D62"/>
    <w:rsid w:val="009B4425"/>
    <w:rsid w:val="009B4616"/>
    <w:rsid w:val="009B4721"/>
    <w:rsid w:val="009B4867"/>
    <w:rsid w:val="009B5868"/>
    <w:rsid w:val="009B5AF7"/>
    <w:rsid w:val="009B64DD"/>
    <w:rsid w:val="009B6B59"/>
    <w:rsid w:val="009B7743"/>
    <w:rsid w:val="009C0C9F"/>
    <w:rsid w:val="009C1C9A"/>
    <w:rsid w:val="009C216D"/>
    <w:rsid w:val="009C2A7B"/>
    <w:rsid w:val="009C2BF6"/>
    <w:rsid w:val="009C2DE4"/>
    <w:rsid w:val="009C3188"/>
    <w:rsid w:val="009C3CA2"/>
    <w:rsid w:val="009C3D26"/>
    <w:rsid w:val="009C52FD"/>
    <w:rsid w:val="009C57FE"/>
    <w:rsid w:val="009C5A14"/>
    <w:rsid w:val="009C7196"/>
    <w:rsid w:val="009C7441"/>
    <w:rsid w:val="009C755D"/>
    <w:rsid w:val="009C76AE"/>
    <w:rsid w:val="009C7D57"/>
    <w:rsid w:val="009C7E55"/>
    <w:rsid w:val="009C7EDB"/>
    <w:rsid w:val="009D04FE"/>
    <w:rsid w:val="009D2B87"/>
    <w:rsid w:val="009D2DB7"/>
    <w:rsid w:val="009D3FA9"/>
    <w:rsid w:val="009D4964"/>
    <w:rsid w:val="009D587C"/>
    <w:rsid w:val="009D59D9"/>
    <w:rsid w:val="009D6B5F"/>
    <w:rsid w:val="009D7278"/>
    <w:rsid w:val="009E1146"/>
    <w:rsid w:val="009E1437"/>
    <w:rsid w:val="009E1C8B"/>
    <w:rsid w:val="009E1ED2"/>
    <w:rsid w:val="009E27F1"/>
    <w:rsid w:val="009E2836"/>
    <w:rsid w:val="009E3741"/>
    <w:rsid w:val="009E501C"/>
    <w:rsid w:val="009E5146"/>
    <w:rsid w:val="009E5955"/>
    <w:rsid w:val="009E5B0A"/>
    <w:rsid w:val="009E63AB"/>
    <w:rsid w:val="009E6435"/>
    <w:rsid w:val="009E68DD"/>
    <w:rsid w:val="009E7BD0"/>
    <w:rsid w:val="009F18F9"/>
    <w:rsid w:val="009F31C5"/>
    <w:rsid w:val="009F38A0"/>
    <w:rsid w:val="009F3C14"/>
    <w:rsid w:val="009F4475"/>
    <w:rsid w:val="009F4920"/>
    <w:rsid w:val="009F4DFD"/>
    <w:rsid w:val="009F5643"/>
    <w:rsid w:val="009F6986"/>
    <w:rsid w:val="009F7100"/>
    <w:rsid w:val="009F73CF"/>
    <w:rsid w:val="009F7A42"/>
    <w:rsid w:val="00A0016C"/>
    <w:rsid w:val="00A0151C"/>
    <w:rsid w:val="00A025D0"/>
    <w:rsid w:val="00A02C8D"/>
    <w:rsid w:val="00A02D78"/>
    <w:rsid w:val="00A033D1"/>
    <w:rsid w:val="00A03822"/>
    <w:rsid w:val="00A03D3B"/>
    <w:rsid w:val="00A03DF9"/>
    <w:rsid w:val="00A04284"/>
    <w:rsid w:val="00A04B2F"/>
    <w:rsid w:val="00A04C34"/>
    <w:rsid w:val="00A06313"/>
    <w:rsid w:val="00A07650"/>
    <w:rsid w:val="00A07CB0"/>
    <w:rsid w:val="00A07EE5"/>
    <w:rsid w:val="00A10206"/>
    <w:rsid w:val="00A1048F"/>
    <w:rsid w:val="00A10D0F"/>
    <w:rsid w:val="00A11012"/>
    <w:rsid w:val="00A1146D"/>
    <w:rsid w:val="00A11BF5"/>
    <w:rsid w:val="00A11EDF"/>
    <w:rsid w:val="00A11FA7"/>
    <w:rsid w:val="00A121B3"/>
    <w:rsid w:val="00A12B36"/>
    <w:rsid w:val="00A12C9B"/>
    <w:rsid w:val="00A12CA6"/>
    <w:rsid w:val="00A157EC"/>
    <w:rsid w:val="00A15C22"/>
    <w:rsid w:val="00A16C58"/>
    <w:rsid w:val="00A1725C"/>
    <w:rsid w:val="00A200B5"/>
    <w:rsid w:val="00A20361"/>
    <w:rsid w:val="00A20421"/>
    <w:rsid w:val="00A20583"/>
    <w:rsid w:val="00A205C0"/>
    <w:rsid w:val="00A206A7"/>
    <w:rsid w:val="00A206E0"/>
    <w:rsid w:val="00A20837"/>
    <w:rsid w:val="00A20C13"/>
    <w:rsid w:val="00A20C91"/>
    <w:rsid w:val="00A215EA"/>
    <w:rsid w:val="00A21C0A"/>
    <w:rsid w:val="00A21EE9"/>
    <w:rsid w:val="00A22084"/>
    <w:rsid w:val="00A220C4"/>
    <w:rsid w:val="00A22254"/>
    <w:rsid w:val="00A22429"/>
    <w:rsid w:val="00A2254F"/>
    <w:rsid w:val="00A229D5"/>
    <w:rsid w:val="00A23148"/>
    <w:rsid w:val="00A23BE3"/>
    <w:rsid w:val="00A23C37"/>
    <w:rsid w:val="00A23CDE"/>
    <w:rsid w:val="00A23F84"/>
    <w:rsid w:val="00A2490A"/>
    <w:rsid w:val="00A25E28"/>
    <w:rsid w:val="00A26022"/>
    <w:rsid w:val="00A268EB"/>
    <w:rsid w:val="00A26CC4"/>
    <w:rsid w:val="00A26EE5"/>
    <w:rsid w:val="00A271C7"/>
    <w:rsid w:val="00A31322"/>
    <w:rsid w:val="00A31A4F"/>
    <w:rsid w:val="00A31BFE"/>
    <w:rsid w:val="00A32174"/>
    <w:rsid w:val="00A321C5"/>
    <w:rsid w:val="00A333AE"/>
    <w:rsid w:val="00A333F2"/>
    <w:rsid w:val="00A33890"/>
    <w:rsid w:val="00A33BD0"/>
    <w:rsid w:val="00A3415D"/>
    <w:rsid w:val="00A34D08"/>
    <w:rsid w:val="00A35072"/>
    <w:rsid w:val="00A3637B"/>
    <w:rsid w:val="00A366C6"/>
    <w:rsid w:val="00A36A9D"/>
    <w:rsid w:val="00A36EAF"/>
    <w:rsid w:val="00A375A3"/>
    <w:rsid w:val="00A378D8"/>
    <w:rsid w:val="00A379D3"/>
    <w:rsid w:val="00A40678"/>
    <w:rsid w:val="00A40852"/>
    <w:rsid w:val="00A40CB8"/>
    <w:rsid w:val="00A40D26"/>
    <w:rsid w:val="00A41434"/>
    <w:rsid w:val="00A42444"/>
    <w:rsid w:val="00A42C2D"/>
    <w:rsid w:val="00A42DD9"/>
    <w:rsid w:val="00A431A1"/>
    <w:rsid w:val="00A43894"/>
    <w:rsid w:val="00A43CFE"/>
    <w:rsid w:val="00A44FE2"/>
    <w:rsid w:val="00A45BEC"/>
    <w:rsid w:val="00A45CA1"/>
    <w:rsid w:val="00A47DC6"/>
    <w:rsid w:val="00A47E95"/>
    <w:rsid w:val="00A50611"/>
    <w:rsid w:val="00A506C9"/>
    <w:rsid w:val="00A50899"/>
    <w:rsid w:val="00A50CC4"/>
    <w:rsid w:val="00A51473"/>
    <w:rsid w:val="00A51764"/>
    <w:rsid w:val="00A5343C"/>
    <w:rsid w:val="00A538FC"/>
    <w:rsid w:val="00A55AAD"/>
    <w:rsid w:val="00A55AF1"/>
    <w:rsid w:val="00A56032"/>
    <w:rsid w:val="00A562DE"/>
    <w:rsid w:val="00A5674D"/>
    <w:rsid w:val="00A56A31"/>
    <w:rsid w:val="00A56BEE"/>
    <w:rsid w:val="00A60023"/>
    <w:rsid w:val="00A60132"/>
    <w:rsid w:val="00A605C2"/>
    <w:rsid w:val="00A60867"/>
    <w:rsid w:val="00A60955"/>
    <w:rsid w:val="00A6130A"/>
    <w:rsid w:val="00A617F3"/>
    <w:rsid w:val="00A61DA5"/>
    <w:rsid w:val="00A6261A"/>
    <w:rsid w:val="00A6323B"/>
    <w:rsid w:val="00A633FE"/>
    <w:rsid w:val="00A638F4"/>
    <w:rsid w:val="00A63B02"/>
    <w:rsid w:val="00A63DDD"/>
    <w:rsid w:val="00A63F15"/>
    <w:rsid w:val="00A63F22"/>
    <w:rsid w:val="00A64096"/>
    <w:rsid w:val="00A6419C"/>
    <w:rsid w:val="00A647EB"/>
    <w:rsid w:val="00A65081"/>
    <w:rsid w:val="00A65802"/>
    <w:rsid w:val="00A65A88"/>
    <w:rsid w:val="00A65D5F"/>
    <w:rsid w:val="00A65EA1"/>
    <w:rsid w:val="00A65EF7"/>
    <w:rsid w:val="00A661A5"/>
    <w:rsid w:val="00A666FE"/>
    <w:rsid w:val="00A66BBD"/>
    <w:rsid w:val="00A66FE5"/>
    <w:rsid w:val="00A6743E"/>
    <w:rsid w:val="00A67547"/>
    <w:rsid w:val="00A67621"/>
    <w:rsid w:val="00A67746"/>
    <w:rsid w:val="00A67896"/>
    <w:rsid w:val="00A713F2"/>
    <w:rsid w:val="00A72071"/>
    <w:rsid w:val="00A7263D"/>
    <w:rsid w:val="00A726A2"/>
    <w:rsid w:val="00A74245"/>
    <w:rsid w:val="00A74552"/>
    <w:rsid w:val="00A74B29"/>
    <w:rsid w:val="00A75298"/>
    <w:rsid w:val="00A7532B"/>
    <w:rsid w:val="00A75B26"/>
    <w:rsid w:val="00A7706C"/>
    <w:rsid w:val="00A778AE"/>
    <w:rsid w:val="00A8012A"/>
    <w:rsid w:val="00A80604"/>
    <w:rsid w:val="00A81144"/>
    <w:rsid w:val="00A81FB0"/>
    <w:rsid w:val="00A82297"/>
    <w:rsid w:val="00A83632"/>
    <w:rsid w:val="00A83EAE"/>
    <w:rsid w:val="00A84686"/>
    <w:rsid w:val="00A85020"/>
    <w:rsid w:val="00A856A3"/>
    <w:rsid w:val="00A858CB"/>
    <w:rsid w:val="00A85A4C"/>
    <w:rsid w:val="00A85B26"/>
    <w:rsid w:val="00A8671D"/>
    <w:rsid w:val="00A868A3"/>
    <w:rsid w:val="00A87143"/>
    <w:rsid w:val="00A879CD"/>
    <w:rsid w:val="00A904D6"/>
    <w:rsid w:val="00A90F9D"/>
    <w:rsid w:val="00A925CD"/>
    <w:rsid w:val="00A929B6"/>
    <w:rsid w:val="00A92D55"/>
    <w:rsid w:val="00A92DEA"/>
    <w:rsid w:val="00A93196"/>
    <w:rsid w:val="00A94338"/>
    <w:rsid w:val="00A95BB5"/>
    <w:rsid w:val="00A95DE7"/>
    <w:rsid w:val="00A96FCB"/>
    <w:rsid w:val="00A9702E"/>
    <w:rsid w:val="00A97561"/>
    <w:rsid w:val="00A97708"/>
    <w:rsid w:val="00AA075C"/>
    <w:rsid w:val="00AA0BE7"/>
    <w:rsid w:val="00AA119A"/>
    <w:rsid w:val="00AA11A2"/>
    <w:rsid w:val="00AA2167"/>
    <w:rsid w:val="00AA26E6"/>
    <w:rsid w:val="00AA27B9"/>
    <w:rsid w:val="00AA2A43"/>
    <w:rsid w:val="00AA38C9"/>
    <w:rsid w:val="00AA3A75"/>
    <w:rsid w:val="00AA4B63"/>
    <w:rsid w:val="00AA5267"/>
    <w:rsid w:val="00AA6C19"/>
    <w:rsid w:val="00AA6C74"/>
    <w:rsid w:val="00AA6E1B"/>
    <w:rsid w:val="00AA7CA8"/>
    <w:rsid w:val="00AB106F"/>
    <w:rsid w:val="00AB11B0"/>
    <w:rsid w:val="00AB12FB"/>
    <w:rsid w:val="00AB2E82"/>
    <w:rsid w:val="00AB34DF"/>
    <w:rsid w:val="00AB351F"/>
    <w:rsid w:val="00AB3CB1"/>
    <w:rsid w:val="00AB4454"/>
    <w:rsid w:val="00AB46DF"/>
    <w:rsid w:val="00AB71CD"/>
    <w:rsid w:val="00AB7545"/>
    <w:rsid w:val="00AC0564"/>
    <w:rsid w:val="00AC2776"/>
    <w:rsid w:val="00AC3810"/>
    <w:rsid w:val="00AC3BC0"/>
    <w:rsid w:val="00AC4528"/>
    <w:rsid w:val="00AC4779"/>
    <w:rsid w:val="00AC4892"/>
    <w:rsid w:val="00AC5688"/>
    <w:rsid w:val="00AC56B7"/>
    <w:rsid w:val="00AC5AA2"/>
    <w:rsid w:val="00AC5C62"/>
    <w:rsid w:val="00AC70CD"/>
    <w:rsid w:val="00AC7D22"/>
    <w:rsid w:val="00AD016E"/>
    <w:rsid w:val="00AD0394"/>
    <w:rsid w:val="00AD11AB"/>
    <w:rsid w:val="00AD1294"/>
    <w:rsid w:val="00AD1519"/>
    <w:rsid w:val="00AD1B87"/>
    <w:rsid w:val="00AD1EA3"/>
    <w:rsid w:val="00AD2DA7"/>
    <w:rsid w:val="00AD35CD"/>
    <w:rsid w:val="00AD36C1"/>
    <w:rsid w:val="00AD4378"/>
    <w:rsid w:val="00AD4598"/>
    <w:rsid w:val="00AD4ADA"/>
    <w:rsid w:val="00AD4B5F"/>
    <w:rsid w:val="00AD55FF"/>
    <w:rsid w:val="00AD5DE9"/>
    <w:rsid w:val="00AD6155"/>
    <w:rsid w:val="00AD7724"/>
    <w:rsid w:val="00AD7ABA"/>
    <w:rsid w:val="00AE0344"/>
    <w:rsid w:val="00AE1041"/>
    <w:rsid w:val="00AE1916"/>
    <w:rsid w:val="00AE1B13"/>
    <w:rsid w:val="00AE23BD"/>
    <w:rsid w:val="00AE2916"/>
    <w:rsid w:val="00AE2C15"/>
    <w:rsid w:val="00AE2D93"/>
    <w:rsid w:val="00AE3DCA"/>
    <w:rsid w:val="00AE404F"/>
    <w:rsid w:val="00AE423A"/>
    <w:rsid w:val="00AE5127"/>
    <w:rsid w:val="00AE5EF4"/>
    <w:rsid w:val="00AE61B0"/>
    <w:rsid w:val="00AF04B6"/>
    <w:rsid w:val="00AF09D8"/>
    <w:rsid w:val="00AF1105"/>
    <w:rsid w:val="00AF1B78"/>
    <w:rsid w:val="00AF215A"/>
    <w:rsid w:val="00AF236E"/>
    <w:rsid w:val="00AF2505"/>
    <w:rsid w:val="00AF2B2F"/>
    <w:rsid w:val="00AF3358"/>
    <w:rsid w:val="00AF4633"/>
    <w:rsid w:val="00AF494A"/>
    <w:rsid w:val="00AF5C1E"/>
    <w:rsid w:val="00AF5FD5"/>
    <w:rsid w:val="00AF644F"/>
    <w:rsid w:val="00AF692A"/>
    <w:rsid w:val="00AF78D0"/>
    <w:rsid w:val="00B011AD"/>
    <w:rsid w:val="00B01AC6"/>
    <w:rsid w:val="00B0207F"/>
    <w:rsid w:val="00B02184"/>
    <w:rsid w:val="00B023B2"/>
    <w:rsid w:val="00B02DBD"/>
    <w:rsid w:val="00B03554"/>
    <w:rsid w:val="00B035DC"/>
    <w:rsid w:val="00B046AB"/>
    <w:rsid w:val="00B04877"/>
    <w:rsid w:val="00B06766"/>
    <w:rsid w:val="00B0694C"/>
    <w:rsid w:val="00B06D62"/>
    <w:rsid w:val="00B071D5"/>
    <w:rsid w:val="00B074D7"/>
    <w:rsid w:val="00B1005F"/>
    <w:rsid w:val="00B10D1B"/>
    <w:rsid w:val="00B114DC"/>
    <w:rsid w:val="00B11961"/>
    <w:rsid w:val="00B1202D"/>
    <w:rsid w:val="00B120E1"/>
    <w:rsid w:val="00B124C3"/>
    <w:rsid w:val="00B12F88"/>
    <w:rsid w:val="00B13F7F"/>
    <w:rsid w:val="00B15E2D"/>
    <w:rsid w:val="00B162FB"/>
    <w:rsid w:val="00B16E82"/>
    <w:rsid w:val="00B171F2"/>
    <w:rsid w:val="00B1772C"/>
    <w:rsid w:val="00B206D1"/>
    <w:rsid w:val="00B20710"/>
    <w:rsid w:val="00B20C10"/>
    <w:rsid w:val="00B20EB7"/>
    <w:rsid w:val="00B21DE5"/>
    <w:rsid w:val="00B2200A"/>
    <w:rsid w:val="00B221C5"/>
    <w:rsid w:val="00B22522"/>
    <w:rsid w:val="00B2360C"/>
    <w:rsid w:val="00B23CBA"/>
    <w:rsid w:val="00B243E2"/>
    <w:rsid w:val="00B251B3"/>
    <w:rsid w:val="00B25475"/>
    <w:rsid w:val="00B2563C"/>
    <w:rsid w:val="00B2588A"/>
    <w:rsid w:val="00B25D6C"/>
    <w:rsid w:val="00B26A44"/>
    <w:rsid w:val="00B26D88"/>
    <w:rsid w:val="00B27898"/>
    <w:rsid w:val="00B3021A"/>
    <w:rsid w:val="00B30D29"/>
    <w:rsid w:val="00B31685"/>
    <w:rsid w:val="00B31C1F"/>
    <w:rsid w:val="00B31DC4"/>
    <w:rsid w:val="00B321FC"/>
    <w:rsid w:val="00B33D16"/>
    <w:rsid w:val="00B34298"/>
    <w:rsid w:val="00B342F5"/>
    <w:rsid w:val="00B345B9"/>
    <w:rsid w:val="00B35506"/>
    <w:rsid w:val="00B35C51"/>
    <w:rsid w:val="00B35E82"/>
    <w:rsid w:val="00B3621C"/>
    <w:rsid w:val="00B3683B"/>
    <w:rsid w:val="00B40367"/>
    <w:rsid w:val="00B4061E"/>
    <w:rsid w:val="00B40E69"/>
    <w:rsid w:val="00B40E8C"/>
    <w:rsid w:val="00B414E1"/>
    <w:rsid w:val="00B41ED0"/>
    <w:rsid w:val="00B4264D"/>
    <w:rsid w:val="00B43820"/>
    <w:rsid w:val="00B44CB9"/>
    <w:rsid w:val="00B463E3"/>
    <w:rsid w:val="00B46DED"/>
    <w:rsid w:val="00B471F3"/>
    <w:rsid w:val="00B47A86"/>
    <w:rsid w:val="00B5134E"/>
    <w:rsid w:val="00B51B37"/>
    <w:rsid w:val="00B51CBE"/>
    <w:rsid w:val="00B51EAB"/>
    <w:rsid w:val="00B530DE"/>
    <w:rsid w:val="00B53CA8"/>
    <w:rsid w:val="00B53DFD"/>
    <w:rsid w:val="00B53E91"/>
    <w:rsid w:val="00B5457F"/>
    <w:rsid w:val="00B547F5"/>
    <w:rsid w:val="00B548A1"/>
    <w:rsid w:val="00B551F4"/>
    <w:rsid w:val="00B5613E"/>
    <w:rsid w:val="00B561F0"/>
    <w:rsid w:val="00B576ED"/>
    <w:rsid w:val="00B5777C"/>
    <w:rsid w:val="00B5778A"/>
    <w:rsid w:val="00B60182"/>
    <w:rsid w:val="00B61372"/>
    <w:rsid w:val="00B615B1"/>
    <w:rsid w:val="00B61B7B"/>
    <w:rsid w:val="00B61BB8"/>
    <w:rsid w:val="00B62044"/>
    <w:rsid w:val="00B6257F"/>
    <w:rsid w:val="00B627F5"/>
    <w:rsid w:val="00B62BE3"/>
    <w:rsid w:val="00B6321E"/>
    <w:rsid w:val="00B64587"/>
    <w:rsid w:val="00B64620"/>
    <w:rsid w:val="00B64E92"/>
    <w:rsid w:val="00B65B1C"/>
    <w:rsid w:val="00B65E71"/>
    <w:rsid w:val="00B65FF3"/>
    <w:rsid w:val="00B66F24"/>
    <w:rsid w:val="00B70A0B"/>
    <w:rsid w:val="00B70F23"/>
    <w:rsid w:val="00B714CA"/>
    <w:rsid w:val="00B714FA"/>
    <w:rsid w:val="00B71841"/>
    <w:rsid w:val="00B721C5"/>
    <w:rsid w:val="00B72348"/>
    <w:rsid w:val="00B72BC6"/>
    <w:rsid w:val="00B72CAA"/>
    <w:rsid w:val="00B72CBA"/>
    <w:rsid w:val="00B73B3C"/>
    <w:rsid w:val="00B73B8D"/>
    <w:rsid w:val="00B75AEE"/>
    <w:rsid w:val="00B75EC9"/>
    <w:rsid w:val="00B76767"/>
    <w:rsid w:val="00B76E1D"/>
    <w:rsid w:val="00B774E2"/>
    <w:rsid w:val="00B80CF4"/>
    <w:rsid w:val="00B81447"/>
    <w:rsid w:val="00B81934"/>
    <w:rsid w:val="00B822FB"/>
    <w:rsid w:val="00B82A61"/>
    <w:rsid w:val="00B82B30"/>
    <w:rsid w:val="00B82EF6"/>
    <w:rsid w:val="00B848BD"/>
    <w:rsid w:val="00B85A7F"/>
    <w:rsid w:val="00B85E84"/>
    <w:rsid w:val="00B8612E"/>
    <w:rsid w:val="00B8630D"/>
    <w:rsid w:val="00B86F0E"/>
    <w:rsid w:val="00B8719B"/>
    <w:rsid w:val="00B872E5"/>
    <w:rsid w:val="00B90A68"/>
    <w:rsid w:val="00B9188A"/>
    <w:rsid w:val="00B91AFC"/>
    <w:rsid w:val="00B92376"/>
    <w:rsid w:val="00B92418"/>
    <w:rsid w:val="00B92477"/>
    <w:rsid w:val="00B92B33"/>
    <w:rsid w:val="00B92F42"/>
    <w:rsid w:val="00B9375D"/>
    <w:rsid w:val="00B94255"/>
    <w:rsid w:val="00B95D0C"/>
    <w:rsid w:val="00B969C2"/>
    <w:rsid w:val="00B96EA3"/>
    <w:rsid w:val="00B97775"/>
    <w:rsid w:val="00BA09CE"/>
    <w:rsid w:val="00BA0E1B"/>
    <w:rsid w:val="00BA1300"/>
    <w:rsid w:val="00BA2505"/>
    <w:rsid w:val="00BA40A4"/>
    <w:rsid w:val="00BA428B"/>
    <w:rsid w:val="00BA48DF"/>
    <w:rsid w:val="00BA50E1"/>
    <w:rsid w:val="00BA5886"/>
    <w:rsid w:val="00BA5997"/>
    <w:rsid w:val="00BA6143"/>
    <w:rsid w:val="00BA6477"/>
    <w:rsid w:val="00BA6687"/>
    <w:rsid w:val="00BA6699"/>
    <w:rsid w:val="00BA7768"/>
    <w:rsid w:val="00BA792C"/>
    <w:rsid w:val="00BA7B17"/>
    <w:rsid w:val="00BB0503"/>
    <w:rsid w:val="00BB06AE"/>
    <w:rsid w:val="00BB15DE"/>
    <w:rsid w:val="00BB1D86"/>
    <w:rsid w:val="00BB22D8"/>
    <w:rsid w:val="00BB2B7C"/>
    <w:rsid w:val="00BB2BAF"/>
    <w:rsid w:val="00BB3BC9"/>
    <w:rsid w:val="00BB40FE"/>
    <w:rsid w:val="00BB45F8"/>
    <w:rsid w:val="00BB6CE9"/>
    <w:rsid w:val="00BB70CC"/>
    <w:rsid w:val="00BB7981"/>
    <w:rsid w:val="00BB7F10"/>
    <w:rsid w:val="00BC08E5"/>
    <w:rsid w:val="00BC0A68"/>
    <w:rsid w:val="00BC1A48"/>
    <w:rsid w:val="00BC1A56"/>
    <w:rsid w:val="00BC2630"/>
    <w:rsid w:val="00BC2709"/>
    <w:rsid w:val="00BC2DE5"/>
    <w:rsid w:val="00BC3025"/>
    <w:rsid w:val="00BC3AA6"/>
    <w:rsid w:val="00BC43CB"/>
    <w:rsid w:val="00BC4EAD"/>
    <w:rsid w:val="00BC4F3E"/>
    <w:rsid w:val="00BC5356"/>
    <w:rsid w:val="00BC59FA"/>
    <w:rsid w:val="00BC6399"/>
    <w:rsid w:val="00BD0472"/>
    <w:rsid w:val="00BD062A"/>
    <w:rsid w:val="00BD07E1"/>
    <w:rsid w:val="00BD0B69"/>
    <w:rsid w:val="00BD0E52"/>
    <w:rsid w:val="00BD137C"/>
    <w:rsid w:val="00BD13FC"/>
    <w:rsid w:val="00BD1806"/>
    <w:rsid w:val="00BD1C7E"/>
    <w:rsid w:val="00BD20DA"/>
    <w:rsid w:val="00BD2723"/>
    <w:rsid w:val="00BD2B63"/>
    <w:rsid w:val="00BD421D"/>
    <w:rsid w:val="00BD4C68"/>
    <w:rsid w:val="00BD4CCB"/>
    <w:rsid w:val="00BD4F86"/>
    <w:rsid w:val="00BD532E"/>
    <w:rsid w:val="00BD56E2"/>
    <w:rsid w:val="00BD57E8"/>
    <w:rsid w:val="00BD59F8"/>
    <w:rsid w:val="00BD5F51"/>
    <w:rsid w:val="00BD6E8C"/>
    <w:rsid w:val="00BD6E9F"/>
    <w:rsid w:val="00BD71CE"/>
    <w:rsid w:val="00BD78E5"/>
    <w:rsid w:val="00BD7B28"/>
    <w:rsid w:val="00BD7E87"/>
    <w:rsid w:val="00BE1F31"/>
    <w:rsid w:val="00BE26C0"/>
    <w:rsid w:val="00BE2C21"/>
    <w:rsid w:val="00BE41D4"/>
    <w:rsid w:val="00BE4AFB"/>
    <w:rsid w:val="00BE678D"/>
    <w:rsid w:val="00BE6932"/>
    <w:rsid w:val="00BE700D"/>
    <w:rsid w:val="00BE792E"/>
    <w:rsid w:val="00BF09CB"/>
    <w:rsid w:val="00BF34AC"/>
    <w:rsid w:val="00BF3C24"/>
    <w:rsid w:val="00BF4126"/>
    <w:rsid w:val="00BF56CF"/>
    <w:rsid w:val="00BF6768"/>
    <w:rsid w:val="00C00B1B"/>
    <w:rsid w:val="00C00C8F"/>
    <w:rsid w:val="00C01B51"/>
    <w:rsid w:val="00C01DF1"/>
    <w:rsid w:val="00C02656"/>
    <w:rsid w:val="00C027B7"/>
    <w:rsid w:val="00C03C72"/>
    <w:rsid w:val="00C041EE"/>
    <w:rsid w:val="00C04D24"/>
    <w:rsid w:val="00C04E40"/>
    <w:rsid w:val="00C05ECC"/>
    <w:rsid w:val="00C10867"/>
    <w:rsid w:val="00C10946"/>
    <w:rsid w:val="00C109A8"/>
    <w:rsid w:val="00C110F4"/>
    <w:rsid w:val="00C11426"/>
    <w:rsid w:val="00C12B13"/>
    <w:rsid w:val="00C1330D"/>
    <w:rsid w:val="00C13BDD"/>
    <w:rsid w:val="00C14E63"/>
    <w:rsid w:val="00C15805"/>
    <w:rsid w:val="00C15905"/>
    <w:rsid w:val="00C16399"/>
    <w:rsid w:val="00C17085"/>
    <w:rsid w:val="00C176EE"/>
    <w:rsid w:val="00C2072A"/>
    <w:rsid w:val="00C207AB"/>
    <w:rsid w:val="00C20C0D"/>
    <w:rsid w:val="00C215A8"/>
    <w:rsid w:val="00C216D7"/>
    <w:rsid w:val="00C21827"/>
    <w:rsid w:val="00C2188B"/>
    <w:rsid w:val="00C22090"/>
    <w:rsid w:val="00C22483"/>
    <w:rsid w:val="00C22F16"/>
    <w:rsid w:val="00C23A65"/>
    <w:rsid w:val="00C23C12"/>
    <w:rsid w:val="00C24638"/>
    <w:rsid w:val="00C24809"/>
    <w:rsid w:val="00C24E27"/>
    <w:rsid w:val="00C25867"/>
    <w:rsid w:val="00C25A81"/>
    <w:rsid w:val="00C25CA0"/>
    <w:rsid w:val="00C25F68"/>
    <w:rsid w:val="00C26F67"/>
    <w:rsid w:val="00C27040"/>
    <w:rsid w:val="00C279CD"/>
    <w:rsid w:val="00C27D1B"/>
    <w:rsid w:val="00C30032"/>
    <w:rsid w:val="00C30190"/>
    <w:rsid w:val="00C30EEA"/>
    <w:rsid w:val="00C3178D"/>
    <w:rsid w:val="00C31AEE"/>
    <w:rsid w:val="00C32A1F"/>
    <w:rsid w:val="00C33295"/>
    <w:rsid w:val="00C341F3"/>
    <w:rsid w:val="00C343F9"/>
    <w:rsid w:val="00C34665"/>
    <w:rsid w:val="00C34955"/>
    <w:rsid w:val="00C34F0D"/>
    <w:rsid w:val="00C3504F"/>
    <w:rsid w:val="00C35A29"/>
    <w:rsid w:val="00C35CF7"/>
    <w:rsid w:val="00C371FF"/>
    <w:rsid w:val="00C3741B"/>
    <w:rsid w:val="00C40610"/>
    <w:rsid w:val="00C41143"/>
    <w:rsid w:val="00C412A5"/>
    <w:rsid w:val="00C41651"/>
    <w:rsid w:val="00C43811"/>
    <w:rsid w:val="00C44C08"/>
    <w:rsid w:val="00C44E24"/>
    <w:rsid w:val="00C45F9C"/>
    <w:rsid w:val="00C46625"/>
    <w:rsid w:val="00C46658"/>
    <w:rsid w:val="00C47102"/>
    <w:rsid w:val="00C47728"/>
    <w:rsid w:val="00C51187"/>
    <w:rsid w:val="00C51524"/>
    <w:rsid w:val="00C516A3"/>
    <w:rsid w:val="00C51FB5"/>
    <w:rsid w:val="00C52353"/>
    <w:rsid w:val="00C525D2"/>
    <w:rsid w:val="00C53237"/>
    <w:rsid w:val="00C53F61"/>
    <w:rsid w:val="00C545B8"/>
    <w:rsid w:val="00C54BB5"/>
    <w:rsid w:val="00C55186"/>
    <w:rsid w:val="00C55560"/>
    <w:rsid w:val="00C556F0"/>
    <w:rsid w:val="00C55EE6"/>
    <w:rsid w:val="00C56931"/>
    <w:rsid w:val="00C56C76"/>
    <w:rsid w:val="00C56F72"/>
    <w:rsid w:val="00C578FB"/>
    <w:rsid w:val="00C57F62"/>
    <w:rsid w:val="00C60581"/>
    <w:rsid w:val="00C607F0"/>
    <w:rsid w:val="00C6083B"/>
    <w:rsid w:val="00C60957"/>
    <w:rsid w:val="00C62893"/>
    <w:rsid w:val="00C62B65"/>
    <w:rsid w:val="00C62E4F"/>
    <w:rsid w:val="00C64BF1"/>
    <w:rsid w:val="00C64E51"/>
    <w:rsid w:val="00C6525A"/>
    <w:rsid w:val="00C654F0"/>
    <w:rsid w:val="00C6588F"/>
    <w:rsid w:val="00C6658E"/>
    <w:rsid w:val="00C7000C"/>
    <w:rsid w:val="00C7053E"/>
    <w:rsid w:val="00C709F2"/>
    <w:rsid w:val="00C70DED"/>
    <w:rsid w:val="00C71078"/>
    <w:rsid w:val="00C7125F"/>
    <w:rsid w:val="00C71DB7"/>
    <w:rsid w:val="00C72174"/>
    <w:rsid w:val="00C7287E"/>
    <w:rsid w:val="00C72A41"/>
    <w:rsid w:val="00C72D71"/>
    <w:rsid w:val="00C73208"/>
    <w:rsid w:val="00C74809"/>
    <w:rsid w:val="00C75E08"/>
    <w:rsid w:val="00C769BA"/>
    <w:rsid w:val="00C776B5"/>
    <w:rsid w:val="00C77EC9"/>
    <w:rsid w:val="00C80648"/>
    <w:rsid w:val="00C8073F"/>
    <w:rsid w:val="00C80DD8"/>
    <w:rsid w:val="00C80EDE"/>
    <w:rsid w:val="00C817A0"/>
    <w:rsid w:val="00C81A0B"/>
    <w:rsid w:val="00C81D1C"/>
    <w:rsid w:val="00C8217F"/>
    <w:rsid w:val="00C8246F"/>
    <w:rsid w:val="00C83B0F"/>
    <w:rsid w:val="00C83F05"/>
    <w:rsid w:val="00C8411E"/>
    <w:rsid w:val="00C84382"/>
    <w:rsid w:val="00C84C4C"/>
    <w:rsid w:val="00C85060"/>
    <w:rsid w:val="00C85792"/>
    <w:rsid w:val="00C859A2"/>
    <w:rsid w:val="00C860D6"/>
    <w:rsid w:val="00C9014C"/>
    <w:rsid w:val="00C90378"/>
    <w:rsid w:val="00C904FF"/>
    <w:rsid w:val="00C90C56"/>
    <w:rsid w:val="00C90C5E"/>
    <w:rsid w:val="00C91984"/>
    <w:rsid w:val="00C9297E"/>
    <w:rsid w:val="00C92C93"/>
    <w:rsid w:val="00C93237"/>
    <w:rsid w:val="00C937E2"/>
    <w:rsid w:val="00C9382E"/>
    <w:rsid w:val="00C938B6"/>
    <w:rsid w:val="00C93E7D"/>
    <w:rsid w:val="00C93FFC"/>
    <w:rsid w:val="00C94ACC"/>
    <w:rsid w:val="00C94D39"/>
    <w:rsid w:val="00C94E56"/>
    <w:rsid w:val="00C951DA"/>
    <w:rsid w:val="00C95729"/>
    <w:rsid w:val="00C9583A"/>
    <w:rsid w:val="00C960B1"/>
    <w:rsid w:val="00C963F1"/>
    <w:rsid w:val="00C96678"/>
    <w:rsid w:val="00C966B7"/>
    <w:rsid w:val="00C96C08"/>
    <w:rsid w:val="00C96ECC"/>
    <w:rsid w:val="00CA0AB3"/>
    <w:rsid w:val="00CA1108"/>
    <w:rsid w:val="00CA1182"/>
    <w:rsid w:val="00CA13B4"/>
    <w:rsid w:val="00CA1F78"/>
    <w:rsid w:val="00CA2D82"/>
    <w:rsid w:val="00CA369A"/>
    <w:rsid w:val="00CA419A"/>
    <w:rsid w:val="00CA5017"/>
    <w:rsid w:val="00CA5746"/>
    <w:rsid w:val="00CA6A3E"/>
    <w:rsid w:val="00CA74EF"/>
    <w:rsid w:val="00CA7803"/>
    <w:rsid w:val="00CA79F6"/>
    <w:rsid w:val="00CB0108"/>
    <w:rsid w:val="00CB182B"/>
    <w:rsid w:val="00CB1971"/>
    <w:rsid w:val="00CB1DF5"/>
    <w:rsid w:val="00CB1E15"/>
    <w:rsid w:val="00CB2052"/>
    <w:rsid w:val="00CB2418"/>
    <w:rsid w:val="00CB2905"/>
    <w:rsid w:val="00CB2BB2"/>
    <w:rsid w:val="00CB2F42"/>
    <w:rsid w:val="00CB3395"/>
    <w:rsid w:val="00CB3BBC"/>
    <w:rsid w:val="00CB3F43"/>
    <w:rsid w:val="00CB4B16"/>
    <w:rsid w:val="00CB4C91"/>
    <w:rsid w:val="00CB5076"/>
    <w:rsid w:val="00CB5677"/>
    <w:rsid w:val="00CB5DA2"/>
    <w:rsid w:val="00CB61C6"/>
    <w:rsid w:val="00CB67EC"/>
    <w:rsid w:val="00CB7289"/>
    <w:rsid w:val="00CB7341"/>
    <w:rsid w:val="00CC109F"/>
    <w:rsid w:val="00CC1441"/>
    <w:rsid w:val="00CC148B"/>
    <w:rsid w:val="00CC1A6C"/>
    <w:rsid w:val="00CC1F71"/>
    <w:rsid w:val="00CC2066"/>
    <w:rsid w:val="00CC2C37"/>
    <w:rsid w:val="00CC2C56"/>
    <w:rsid w:val="00CC313D"/>
    <w:rsid w:val="00CC3953"/>
    <w:rsid w:val="00CC3FED"/>
    <w:rsid w:val="00CC40ED"/>
    <w:rsid w:val="00CC476C"/>
    <w:rsid w:val="00CC51B9"/>
    <w:rsid w:val="00CC5407"/>
    <w:rsid w:val="00CC5728"/>
    <w:rsid w:val="00CC5A13"/>
    <w:rsid w:val="00CC5C04"/>
    <w:rsid w:val="00CC664B"/>
    <w:rsid w:val="00CC674F"/>
    <w:rsid w:val="00CC694D"/>
    <w:rsid w:val="00CC6F4C"/>
    <w:rsid w:val="00CD1008"/>
    <w:rsid w:val="00CD1B6C"/>
    <w:rsid w:val="00CD25D3"/>
    <w:rsid w:val="00CD2C1A"/>
    <w:rsid w:val="00CD3472"/>
    <w:rsid w:val="00CD3B11"/>
    <w:rsid w:val="00CD4525"/>
    <w:rsid w:val="00CD485B"/>
    <w:rsid w:val="00CD4F5F"/>
    <w:rsid w:val="00CD71AE"/>
    <w:rsid w:val="00CD7CC5"/>
    <w:rsid w:val="00CD7DAE"/>
    <w:rsid w:val="00CD7EED"/>
    <w:rsid w:val="00CE011A"/>
    <w:rsid w:val="00CE1640"/>
    <w:rsid w:val="00CE1C6A"/>
    <w:rsid w:val="00CE1CEF"/>
    <w:rsid w:val="00CE295F"/>
    <w:rsid w:val="00CE2DCF"/>
    <w:rsid w:val="00CE2E05"/>
    <w:rsid w:val="00CE380C"/>
    <w:rsid w:val="00CE4675"/>
    <w:rsid w:val="00CE628D"/>
    <w:rsid w:val="00CE664B"/>
    <w:rsid w:val="00CE742C"/>
    <w:rsid w:val="00CF00ED"/>
    <w:rsid w:val="00CF0FB1"/>
    <w:rsid w:val="00CF162B"/>
    <w:rsid w:val="00CF238F"/>
    <w:rsid w:val="00CF25A0"/>
    <w:rsid w:val="00CF383E"/>
    <w:rsid w:val="00CF4A88"/>
    <w:rsid w:val="00CF4DD0"/>
    <w:rsid w:val="00CF517E"/>
    <w:rsid w:val="00CF5FD5"/>
    <w:rsid w:val="00CF75A7"/>
    <w:rsid w:val="00CF7704"/>
    <w:rsid w:val="00CF7C8D"/>
    <w:rsid w:val="00D00009"/>
    <w:rsid w:val="00D00324"/>
    <w:rsid w:val="00D00420"/>
    <w:rsid w:val="00D00BC7"/>
    <w:rsid w:val="00D01A6A"/>
    <w:rsid w:val="00D02110"/>
    <w:rsid w:val="00D026FB"/>
    <w:rsid w:val="00D02DEA"/>
    <w:rsid w:val="00D03865"/>
    <w:rsid w:val="00D04C04"/>
    <w:rsid w:val="00D061DA"/>
    <w:rsid w:val="00D0691E"/>
    <w:rsid w:val="00D06933"/>
    <w:rsid w:val="00D07085"/>
    <w:rsid w:val="00D07B04"/>
    <w:rsid w:val="00D10AAA"/>
    <w:rsid w:val="00D10B5D"/>
    <w:rsid w:val="00D10DDC"/>
    <w:rsid w:val="00D13BE4"/>
    <w:rsid w:val="00D13C1D"/>
    <w:rsid w:val="00D14776"/>
    <w:rsid w:val="00D14C79"/>
    <w:rsid w:val="00D1513F"/>
    <w:rsid w:val="00D1514F"/>
    <w:rsid w:val="00D151AC"/>
    <w:rsid w:val="00D15D98"/>
    <w:rsid w:val="00D15E04"/>
    <w:rsid w:val="00D1610C"/>
    <w:rsid w:val="00D17270"/>
    <w:rsid w:val="00D172D9"/>
    <w:rsid w:val="00D17554"/>
    <w:rsid w:val="00D177CE"/>
    <w:rsid w:val="00D17DFD"/>
    <w:rsid w:val="00D200A9"/>
    <w:rsid w:val="00D20B42"/>
    <w:rsid w:val="00D20C6D"/>
    <w:rsid w:val="00D20ED2"/>
    <w:rsid w:val="00D21F61"/>
    <w:rsid w:val="00D22B91"/>
    <w:rsid w:val="00D22CE7"/>
    <w:rsid w:val="00D23277"/>
    <w:rsid w:val="00D23B08"/>
    <w:rsid w:val="00D2427A"/>
    <w:rsid w:val="00D24B9F"/>
    <w:rsid w:val="00D256B3"/>
    <w:rsid w:val="00D25BEB"/>
    <w:rsid w:val="00D26CFC"/>
    <w:rsid w:val="00D26DC7"/>
    <w:rsid w:val="00D274AC"/>
    <w:rsid w:val="00D27AAF"/>
    <w:rsid w:val="00D27C7E"/>
    <w:rsid w:val="00D27EEE"/>
    <w:rsid w:val="00D27F6F"/>
    <w:rsid w:val="00D31C5C"/>
    <w:rsid w:val="00D32553"/>
    <w:rsid w:val="00D32A5E"/>
    <w:rsid w:val="00D3373C"/>
    <w:rsid w:val="00D34725"/>
    <w:rsid w:val="00D34B7C"/>
    <w:rsid w:val="00D34DBF"/>
    <w:rsid w:val="00D34DFF"/>
    <w:rsid w:val="00D35164"/>
    <w:rsid w:val="00D35D7C"/>
    <w:rsid w:val="00D35EE9"/>
    <w:rsid w:val="00D360F7"/>
    <w:rsid w:val="00D368DF"/>
    <w:rsid w:val="00D36C13"/>
    <w:rsid w:val="00D36CDA"/>
    <w:rsid w:val="00D3722C"/>
    <w:rsid w:val="00D401C4"/>
    <w:rsid w:val="00D405F6"/>
    <w:rsid w:val="00D40E41"/>
    <w:rsid w:val="00D40ED0"/>
    <w:rsid w:val="00D413B7"/>
    <w:rsid w:val="00D4190D"/>
    <w:rsid w:val="00D41DD0"/>
    <w:rsid w:val="00D42C08"/>
    <w:rsid w:val="00D42CD9"/>
    <w:rsid w:val="00D43013"/>
    <w:rsid w:val="00D4334A"/>
    <w:rsid w:val="00D43948"/>
    <w:rsid w:val="00D440C5"/>
    <w:rsid w:val="00D45AB0"/>
    <w:rsid w:val="00D46104"/>
    <w:rsid w:val="00D468B7"/>
    <w:rsid w:val="00D47A86"/>
    <w:rsid w:val="00D5000B"/>
    <w:rsid w:val="00D50763"/>
    <w:rsid w:val="00D50768"/>
    <w:rsid w:val="00D516CF"/>
    <w:rsid w:val="00D52978"/>
    <w:rsid w:val="00D53318"/>
    <w:rsid w:val="00D53687"/>
    <w:rsid w:val="00D5384A"/>
    <w:rsid w:val="00D53DAC"/>
    <w:rsid w:val="00D54223"/>
    <w:rsid w:val="00D547C5"/>
    <w:rsid w:val="00D549BC"/>
    <w:rsid w:val="00D55613"/>
    <w:rsid w:val="00D55B9B"/>
    <w:rsid w:val="00D55C08"/>
    <w:rsid w:val="00D569CA"/>
    <w:rsid w:val="00D57804"/>
    <w:rsid w:val="00D57B4F"/>
    <w:rsid w:val="00D603BB"/>
    <w:rsid w:val="00D60F01"/>
    <w:rsid w:val="00D61F84"/>
    <w:rsid w:val="00D62814"/>
    <w:rsid w:val="00D6293C"/>
    <w:rsid w:val="00D62B22"/>
    <w:rsid w:val="00D62E38"/>
    <w:rsid w:val="00D63062"/>
    <w:rsid w:val="00D632A9"/>
    <w:rsid w:val="00D6339F"/>
    <w:rsid w:val="00D63471"/>
    <w:rsid w:val="00D63AEF"/>
    <w:rsid w:val="00D64032"/>
    <w:rsid w:val="00D64EEF"/>
    <w:rsid w:val="00D65251"/>
    <w:rsid w:val="00D664B2"/>
    <w:rsid w:val="00D66DC9"/>
    <w:rsid w:val="00D67247"/>
    <w:rsid w:val="00D6777B"/>
    <w:rsid w:val="00D677D2"/>
    <w:rsid w:val="00D715C6"/>
    <w:rsid w:val="00D715DC"/>
    <w:rsid w:val="00D719E6"/>
    <w:rsid w:val="00D71B50"/>
    <w:rsid w:val="00D72D1C"/>
    <w:rsid w:val="00D73202"/>
    <w:rsid w:val="00D7384C"/>
    <w:rsid w:val="00D73EBB"/>
    <w:rsid w:val="00D742C4"/>
    <w:rsid w:val="00D7510F"/>
    <w:rsid w:val="00D75135"/>
    <w:rsid w:val="00D7629B"/>
    <w:rsid w:val="00D779E3"/>
    <w:rsid w:val="00D813DA"/>
    <w:rsid w:val="00D817D7"/>
    <w:rsid w:val="00D82836"/>
    <w:rsid w:val="00D82B5C"/>
    <w:rsid w:val="00D8329D"/>
    <w:rsid w:val="00D834D0"/>
    <w:rsid w:val="00D83D1C"/>
    <w:rsid w:val="00D83E81"/>
    <w:rsid w:val="00D84441"/>
    <w:rsid w:val="00D8465B"/>
    <w:rsid w:val="00D84BB1"/>
    <w:rsid w:val="00D85635"/>
    <w:rsid w:val="00D861D1"/>
    <w:rsid w:val="00D868EC"/>
    <w:rsid w:val="00D87224"/>
    <w:rsid w:val="00D8754E"/>
    <w:rsid w:val="00D879D4"/>
    <w:rsid w:val="00D90185"/>
    <w:rsid w:val="00D90288"/>
    <w:rsid w:val="00D90BBE"/>
    <w:rsid w:val="00D90C63"/>
    <w:rsid w:val="00D92920"/>
    <w:rsid w:val="00D92B6A"/>
    <w:rsid w:val="00D92FC1"/>
    <w:rsid w:val="00D932E3"/>
    <w:rsid w:val="00D943E1"/>
    <w:rsid w:val="00D9456E"/>
    <w:rsid w:val="00D957F0"/>
    <w:rsid w:val="00D96721"/>
    <w:rsid w:val="00DA0326"/>
    <w:rsid w:val="00DA12AA"/>
    <w:rsid w:val="00DA164C"/>
    <w:rsid w:val="00DA221C"/>
    <w:rsid w:val="00DA28DC"/>
    <w:rsid w:val="00DA3823"/>
    <w:rsid w:val="00DA3FCF"/>
    <w:rsid w:val="00DA4255"/>
    <w:rsid w:val="00DA48A1"/>
    <w:rsid w:val="00DA4A28"/>
    <w:rsid w:val="00DA4ECB"/>
    <w:rsid w:val="00DA5EA8"/>
    <w:rsid w:val="00DA5EE7"/>
    <w:rsid w:val="00DA625D"/>
    <w:rsid w:val="00DA6C60"/>
    <w:rsid w:val="00DA7E2C"/>
    <w:rsid w:val="00DB1AA2"/>
    <w:rsid w:val="00DB1F2C"/>
    <w:rsid w:val="00DB204B"/>
    <w:rsid w:val="00DB3ADD"/>
    <w:rsid w:val="00DB3C4C"/>
    <w:rsid w:val="00DB4EFB"/>
    <w:rsid w:val="00DB5EA8"/>
    <w:rsid w:val="00DB69DB"/>
    <w:rsid w:val="00DB7670"/>
    <w:rsid w:val="00DB79FC"/>
    <w:rsid w:val="00DB7A2C"/>
    <w:rsid w:val="00DB7A89"/>
    <w:rsid w:val="00DB7DB5"/>
    <w:rsid w:val="00DC060F"/>
    <w:rsid w:val="00DC0805"/>
    <w:rsid w:val="00DC0AC1"/>
    <w:rsid w:val="00DC0B6A"/>
    <w:rsid w:val="00DC0F41"/>
    <w:rsid w:val="00DC274C"/>
    <w:rsid w:val="00DC297F"/>
    <w:rsid w:val="00DC342D"/>
    <w:rsid w:val="00DC4AC5"/>
    <w:rsid w:val="00DC632A"/>
    <w:rsid w:val="00DC6926"/>
    <w:rsid w:val="00DC6B44"/>
    <w:rsid w:val="00DC6B47"/>
    <w:rsid w:val="00DC7561"/>
    <w:rsid w:val="00DC7824"/>
    <w:rsid w:val="00DD0398"/>
    <w:rsid w:val="00DD1AEB"/>
    <w:rsid w:val="00DD23CE"/>
    <w:rsid w:val="00DD31B6"/>
    <w:rsid w:val="00DD4D15"/>
    <w:rsid w:val="00DD502C"/>
    <w:rsid w:val="00DD6964"/>
    <w:rsid w:val="00DD6D98"/>
    <w:rsid w:val="00DD6E53"/>
    <w:rsid w:val="00DD74F0"/>
    <w:rsid w:val="00DD78E9"/>
    <w:rsid w:val="00DD7BDC"/>
    <w:rsid w:val="00DE022F"/>
    <w:rsid w:val="00DE0F54"/>
    <w:rsid w:val="00DE2385"/>
    <w:rsid w:val="00DE3E35"/>
    <w:rsid w:val="00DE4BBA"/>
    <w:rsid w:val="00DE58C8"/>
    <w:rsid w:val="00DE68B4"/>
    <w:rsid w:val="00DE710A"/>
    <w:rsid w:val="00DE727A"/>
    <w:rsid w:val="00DE7B7D"/>
    <w:rsid w:val="00DF006E"/>
    <w:rsid w:val="00DF01A8"/>
    <w:rsid w:val="00DF06A5"/>
    <w:rsid w:val="00DF0870"/>
    <w:rsid w:val="00DF0B36"/>
    <w:rsid w:val="00DF0EB7"/>
    <w:rsid w:val="00DF11D7"/>
    <w:rsid w:val="00DF11F1"/>
    <w:rsid w:val="00DF26B5"/>
    <w:rsid w:val="00DF28A9"/>
    <w:rsid w:val="00DF3318"/>
    <w:rsid w:val="00DF34CC"/>
    <w:rsid w:val="00DF3915"/>
    <w:rsid w:val="00DF39FB"/>
    <w:rsid w:val="00DF3D56"/>
    <w:rsid w:val="00DF534A"/>
    <w:rsid w:val="00DF5810"/>
    <w:rsid w:val="00DF6246"/>
    <w:rsid w:val="00DF6450"/>
    <w:rsid w:val="00DF65DB"/>
    <w:rsid w:val="00DF69AD"/>
    <w:rsid w:val="00DF6A29"/>
    <w:rsid w:val="00DF6BC8"/>
    <w:rsid w:val="00DF6DDA"/>
    <w:rsid w:val="00DF7573"/>
    <w:rsid w:val="00DF772E"/>
    <w:rsid w:val="00E00007"/>
    <w:rsid w:val="00E00053"/>
    <w:rsid w:val="00E00143"/>
    <w:rsid w:val="00E00C68"/>
    <w:rsid w:val="00E013D0"/>
    <w:rsid w:val="00E01612"/>
    <w:rsid w:val="00E01D2F"/>
    <w:rsid w:val="00E0228C"/>
    <w:rsid w:val="00E02B05"/>
    <w:rsid w:val="00E02FBB"/>
    <w:rsid w:val="00E03C0F"/>
    <w:rsid w:val="00E04873"/>
    <w:rsid w:val="00E04C62"/>
    <w:rsid w:val="00E04E77"/>
    <w:rsid w:val="00E051D6"/>
    <w:rsid w:val="00E05B76"/>
    <w:rsid w:val="00E06C10"/>
    <w:rsid w:val="00E0703E"/>
    <w:rsid w:val="00E0709A"/>
    <w:rsid w:val="00E072DB"/>
    <w:rsid w:val="00E07603"/>
    <w:rsid w:val="00E07ACD"/>
    <w:rsid w:val="00E111A9"/>
    <w:rsid w:val="00E1134F"/>
    <w:rsid w:val="00E11C17"/>
    <w:rsid w:val="00E11C42"/>
    <w:rsid w:val="00E11ED3"/>
    <w:rsid w:val="00E12740"/>
    <w:rsid w:val="00E12B7F"/>
    <w:rsid w:val="00E139DE"/>
    <w:rsid w:val="00E140E5"/>
    <w:rsid w:val="00E149EC"/>
    <w:rsid w:val="00E152C4"/>
    <w:rsid w:val="00E158EF"/>
    <w:rsid w:val="00E15C79"/>
    <w:rsid w:val="00E16445"/>
    <w:rsid w:val="00E165AE"/>
    <w:rsid w:val="00E16960"/>
    <w:rsid w:val="00E2036D"/>
    <w:rsid w:val="00E2066D"/>
    <w:rsid w:val="00E20734"/>
    <w:rsid w:val="00E2143C"/>
    <w:rsid w:val="00E216FD"/>
    <w:rsid w:val="00E21B33"/>
    <w:rsid w:val="00E23857"/>
    <w:rsid w:val="00E23D29"/>
    <w:rsid w:val="00E24C32"/>
    <w:rsid w:val="00E25A7D"/>
    <w:rsid w:val="00E25C1A"/>
    <w:rsid w:val="00E25F95"/>
    <w:rsid w:val="00E2614A"/>
    <w:rsid w:val="00E27F52"/>
    <w:rsid w:val="00E324F5"/>
    <w:rsid w:val="00E33139"/>
    <w:rsid w:val="00E3317A"/>
    <w:rsid w:val="00E3334F"/>
    <w:rsid w:val="00E337D1"/>
    <w:rsid w:val="00E33BED"/>
    <w:rsid w:val="00E34B2E"/>
    <w:rsid w:val="00E357C5"/>
    <w:rsid w:val="00E35FF5"/>
    <w:rsid w:val="00E36AE0"/>
    <w:rsid w:val="00E37BE5"/>
    <w:rsid w:val="00E4076E"/>
    <w:rsid w:val="00E4081B"/>
    <w:rsid w:val="00E413F8"/>
    <w:rsid w:val="00E41554"/>
    <w:rsid w:val="00E416D2"/>
    <w:rsid w:val="00E41BF4"/>
    <w:rsid w:val="00E41DB8"/>
    <w:rsid w:val="00E429C3"/>
    <w:rsid w:val="00E43B74"/>
    <w:rsid w:val="00E43CA6"/>
    <w:rsid w:val="00E43D4D"/>
    <w:rsid w:val="00E44937"/>
    <w:rsid w:val="00E45F42"/>
    <w:rsid w:val="00E45F95"/>
    <w:rsid w:val="00E460FF"/>
    <w:rsid w:val="00E47403"/>
    <w:rsid w:val="00E47520"/>
    <w:rsid w:val="00E477CF"/>
    <w:rsid w:val="00E47B2B"/>
    <w:rsid w:val="00E513BF"/>
    <w:rsid w:val="00E5146B"/>
    <w:rsid w:val="00E51504"/>
    <w:rsid w:val="00E51E46"/>
    <w:rsid w:val="00E52196"/>
    <w:rsid w:val="00E52B6D"/>
    <w:rsid w:val="00E52C0A"/>
    <w:rsid w:val="00E5320D"/>
    <w:rsid w:val="00E53BBC"/>
    <w:rsid w:val="00E54479"/>
    <w:rsid w:val="00E55443"/>
    <w:rsid w:val="00E6164D"/>
    <w:rsid w:val="00E61E1B"/>
    <w:rsid w:val="00E63677"/>
    <w:rsid w:val="00E63C8C"/>
    <w:rsid w:val="00E63E74"/>
    <w:rsid w:val="00E64687"/>
    <w:rsid w:val="00E64EEA"/>
    <w:rsid w:val="00E66067"/>
    <w:rsid w:val="00E6646B"/>
    <w:rsid w:val="00E671F0"/>
    <w:rsid w:val="00E67433"/>
    <w:rsid w:val="00E7064E"/>
    <w:rsid w:val="00E707BC"/>
    <w:rsid w:val="00E70EAD"/>
    <w:rsid w:val="00E70F89"/>
    <w:rsid w:val="00E710DE"/>
    <w:rsid w:val="00E71C6F"/>
    <w:rsid w:val="00E71DF1"/>
    <w:rsid w:val="00E72001"/>
    <w:rsid w:val="00E72239"/>
    <w:rsid w:val="00E72DF6"/>
    <w:rsid w:val="00E735F2"/>
    <w:rsid w:val="00E74284"/>
    <w:rsid w:val="00E74B97"/>
    <w:rsid w:val="00E74BA4"/>
    <w:rsid w:val="00E74DCA"/>
    <w:rsid w:val="00E7562A"/>
    <w:rsid w:val="00E75C8F"/>
    <w:rsid w:val="00E7691C"/>
    <w:rsid w:val="00E771E9"/>
    <w:rsid w:val="00E81329"/>
    <w:rsid w:val="00E8167C"/>
    <w:rsid w:val="00E81D12"/>
    <w:rsid w:val="00E82199"/>
    <w:rsid w:val="00E8241E"/>
    <w:rsid w:val="00E8346C"/>
    <w:rsid w:val="00E83809"/>
    <w:rsid w:val="00E83A74"/>
    <w:rsid w:val="00E83AC4"/>
    <w:rsid w:val="00E843BB"/>
    <w:rsid w:val="00E848A3"/>
    <w:rsid w:val="00E84C3F"/>
    <w:rsid w:val="00E853A5"/>
    <w:rsid w:val="00E85D04"/>
    <w:rsid w:val="00E8608E"/>
    <w:rsid w:val="00E874E6"/>
    <w:rsid w:val="00E87700"/>
    <w:rsid w:val="00E87FBE"/>
    <w:rsid w:val="00E9068B"/>
    <w:rsid w:val="00E90912"/>
    <w:rsid w:val="00E90F9C"/>
    <w:rsid w:val="00E91430"/>
    <w:rsid w:val="00E9231F"/>
    <w:rsid w:val="00E923E4"/>
    <w:rsid w:val="00E92494"/>
    <w:rsid w:val="00E92525"/>
    <w:rsid w:val="00E93062"/>
    <w:rsid w:val="00E933F2"/>
    <w:rsid w:val="00E944C0"/>
    <w:rsid w:val="00E94C3E"/>
    <w:rsid w:val="00E95142"/>
    <w:rsid w:val="00E952EA"/>
    <w:rsid w:val="00E96296"/>
    <w:rsid w:val="00E9642E"/>
    <w:rsid w:val="00E96454"/>
    <w:rsid w:val="00E9693A"/>
    <w:rsid w:val="00E96A7C"/>
    <w:rsid w:val="00E96C47"/>
    <w:rsid w:val="00E978FD"/>
    <w:rsid w:val="00E97CA8"/>
    <w:rsid w:val="00E97DE0"/>
    <w:rsid w:val="00EA015C"/>
    <w:rsid w:val="00EA0CF3"/>
    <w:rsid w:val="00EA24C0"/>
    <w:rsid w:val="00EA2C70"/>
    <w:rsid w:val="00EA4117"/>
    <w:rsid w:val="00EA45E2"/>
    <w:rsid w:val="00EA47E0"/>
    <w:rsid w:val="00EA4963"/>
    <w:rsid w:val="00EA5C47"/>
    <w:rsid w:val="00EA62DC"/>
    <w:rsid w:val="00EB0772"/>
    <w:rsid w:val="00EB1323"/>
    <w:rsid w:val="00EB1CEC"/>
    <w:rsid w:val="00EB237E"/>
    <w:rsid w:val="00EB26A8"/>
    <w:rsid w:val="00EB28A9"/>
    <w:rsid w:val="00EB2C1F"/>
    <w:rsid w:val="00EB2FC6"/>
    <w:rsid w:val="00EB3581"/>
    <w:rsid w:val="00EB3F3F"/>
    <w:rsid w:val="00EB4018"/>
    <w:rsid w:val="00EB422C"/>
    <w:rsid w:val="00EB47DF"/>
    <w:rsid w:val="00EB5CC2"/>
    <w:rsid w:val="00EB6B83"/>
    <w:rsid w:val="00EB6CE0"/>
    <w:rsid w:val="00EB6E82"/>
    <w:rsid w:val="00EB74EE"/>
    <w:rsid w:val="00EB7C26"/>
    <w:rsid w:val="00EC0ACB"/>
    <w:rsid w:val="00EC0CD9"/>
    <w:rsid w:val="00EC0DFE"/>
    <w:rsid w:val="00EC218C"/>
    <w:rsid w:val="00EC2D92"/>
    <w:rsid w:val="00EC2F7E"/>
    <w:rsid w:val="00EC3C70"/>
    <w:rsid w:val="00EC4962"/>
    <w:rsid w:val="00EC55AB"/>
    <w:rsid w:val="00EC567D"/>
    <w:rsid w:val="00EC5D8D"/>
    <w:rsid w:val="00EC5EAF"/>
    <w:rsid w:val="00EC6B47"/>
    <w:rsid w:val="00EC6BA9"/>
    <w:rsid w:val="00EC6F5F"/>
    <w:rsid w:val="00EC6FB6"/>
    <w:rsid w:val="00ED0960"/>
    <w:rsid w:val="00ED0BBB"/>
    <w:rsid w:val="00ED0CA4"/>
    <w:rsid w:val="00ED0D32"/>
    <w:rsid w:val="00ED0D8E"/>
    <w:rsid w:val="00ED16FD"/>
    <w:rsid w:val="00ED1CEF"/>
    <w:rsid w:val="00ED1E70"/>
    <w:rsid w:val="00ED2E8E"/>
    <w:rsid w:val="00ED37F1"/>
    <w:rsid w:val="00ED49E7"/>
    <w:rsid w:val="00ED5040"/>
    <w:rsid w:val="00ED51A3"/>
    <w:rsid w:val="00ED52B9"/>
    <w:rsid w:val="00ED64D7"/>
    <w:rsid w:val="00ED6A53"/>
    <w:rsid w:val="00ED7544"/>
    <w:rsid w:val="00ED76AA"/>
    <w:rsid w:val="00ED776B"/>
    <w:rsid w:val="00ED78E9"/>
    <w:rsid w:val="00ED7E26"/>
    <w:rsid w:val="00EE0252"/>
    <w:rsid w:val="00EE0D4B"/>
    <w:rsid w:val="00EE1186"/>
    <w:rsid w:val="00EE1788"/>
    <w:rsid w:val="00EE1D57"/>
    <w:rsid w:val="00EE3C0C"/>
    <w:rsid w:val="00EE3CC2"/>
    <w:rsid w:val="00EE3D8C"/>
    <w:rsid w:val="00EE4198"/>
    <w:rsid w:val="00EE598E"/>
    <w:rsid w:val="00EE5B86"/>
    <w:rsid w:val="00EE77C5"/>
    <w:rsid w:val="00EE7FE8"/>
    <w:rsid w:val="00EF02E2"/>
    <w:rsid w:val="00EF0F20"/>
    <w:rsid w:val="00EF10EB"/>
    <w:rsid w:val="00EF1FDE"/>
    <w:rsid w:val="00EF31C0"/>
    <w:rsid w:val="00EF38B1"/>
    <w:rsid w:val="00EF3DBF"/>
    <w:rsid w:val="00EF5125"/>
    <w:rsid w:val="00EF517E"/>
    <w:rsid w:val="00EF5FD2"/>
    <w:rsid w:val="00EF6013"/>
    <w:rsid w:val="00EF6224"/>
    <w:rsid w:val="00EF6345"/>
    <w:rsid w:val="00EF6EBB"/>
    <w:rsid w:val="00EF7163"/>
    <w:rsid w:val="00EF7361"/>
    <w:rsid w:val="00EF76AF"/>
    <w:rsid w:val="00EF7775"/>
    <w:rsid w:val="00EF796A"/>
    <w:rsid w:val="00EF7997"/>
    <w:rsid w:val="00F01F62"/>
    <w:rsid w:val="00F02076"/>
    <w:rsid w:val="00F0220F"/>
    <w:rsid w:val="00F025AC"/>
    <w:rsid w:val="00F02D6E"/>
    <w:rsid w:val="00F03B31"/>
    <w:rsid w:val="00F03CF6"/>
    <w:rsid w:val="00F0424F"/>
    <w:rsid w:val="00F044B5"/>
    <w:rsid w:val="00F047B6"/>
    <w:rsid w:val="00F04842"/>
    <w:rsid w:val="00F04F45"/>
    <w:rsid w:val="00F0554C"/>
    <w:rsid w:val="00F05B9C"/>
    <w:rsid w:val="00F06257"/>
    <w:rsid w:val="00F06FE5"/>
    <w:rsid w:val="00F07372"/>
    <w:rsid w:val="00F07A23"/>
    <w:rsid w:val="00F07B7B"/>
    <w:rsid w:val="00F101D2"/>
    <w:rsid w:val="00F10914"/>
    <w:rsid w:val="00F10D35"/>
    <w:rsid w:val="00F111AB"/>
    <w:rsid w:val="00F113AA"/>
    <w:rsid w:val="00F11E09"/>
    <w:rsid w:val="00F12269"/>
    <w:rsid w:val="00F1301F"/>
    <w:rsid w:val="00F13373"/>
    <w:rsid w:val="00F1380D"/>
    <w:rsid w:val="00F13FAE"/>
    <w:rsid w:val="00F14BB6"/>
    <w:rsid w:val="00F1507B"/>
    <w:rsid w:val="00F15E40"/>
    <w:rsid w:val="00F16338"/>
    <w:rsid w:val="00F16509"/>
    <w:rsid w:val="00F16EA5"/>
    <w:rsid w:val="00F16FC2"/>
    <w:rsid w:val="00F174A1"/>
    <w:rsid w:val="00F17532"/>
    <w:rsid w:val="00F177D6"/>
    <w:rsid w:val="00F20041"/>
    <w:rsid w:val="00F209FB"/>
    <w:rsid w:val="00F20FCA"/>
    <w:rsid w:val="00F21B30"/>
    <w:rsid w:val="00F21ED2"/>
    <w:rsid w:val="00F22030"/>
    <w:rsid w:val="00F220F0"/>
    <w:rsid w:val="00F2285C"/>
    <w:rsid w:val="00F22CB6"/>
    <w:rsid w:val="00F22E3C"/>
    <w:rsid w:val="00F22E93"/>
    <w:rsid w:val="00F22F9D"/>
    <w:rsid w:val="00F2396D"/>
    <w:rsid w:val="00F23EBA"/>
    <w:rsid w:val="00F248AF"/>
    <w:rsid w:val="00F24D78"/>
    <w:rsid w:val="00F24F6D"/>
    <w:rsid w:val="00F25167"/>
    <w:rsid w:val="00F25AD3"/>
    <w:rsid w:val="00F260BC"/>
    <w:rsid w:val="00F266F3"/>
    <w:rsid w:val="00F268F6"/>
    <w:rsid w:val="00F26E09"/>
    <w:rsid w:val="00F26F5A"/>
    <w:rsid w:val="00F27004"/>
    <w:rsid w:val="00F27431"/>
    <w:rsid w:val="00F302B8"/>
    <w:rsid w:val="00F31146"/>
    <w:rsid w:val="00F312CD"/>
    <w:rsid w:val="00F312CF"/>
    <w:rsid w:val="00F316D7"/>
    <w:rsid w:val="00F31737"/>
    <w:rsid w:val="00F31931"/>
    <w:rsid w:val="00F34168"/>
    <w:rsid w:val="00F34D62"/>
    <w:rsid w:val="00F359AD"/>
    <w:rsid w:val="00F359C5"/>
    <w:rsid w:val="00F35E09"/>
    <w:rsid w:val="00F36C8A"/>
    <w:rsid w:val="00F370C8"/>
    <w:rsid w:val="00F40A6B"/>
    <w:rsid w:val="00F417FD"/>
    <w:rsid w:val="00F41FCD"/>
    <w:rsid w:val="00F427F5"/>
    <w:rsid w:val="00F432D4"/>
    <w:rsid w:val="00F44511"/>
    <w:rsid w:val="00F446C6"/>
    <w:rsid w:val="00F449FB"/>
    <w:rsid w:val="00F44BD7"/>
    <w:rsid w:val="00F45FED"/>
    <w:rsid w:val="00F4660B"/>
    <w:rsid w:val="00F46CFF"/>
    <w:rsid w:val="00F46D3E"/>
    <w:rsid w:val="00F47636"/>
    <w:rsid w:val="00F47791"/>
    <w:rsid w:val="00F4780B"/>
    <w:rsid w:val="00F47C77"/>
    <w:rsid w:val="00F50667"/>
    <w:rsid w:val="00F50FEB"/>
    <w:rsid w:val="00F534B6"/>
    <w:rsid w:val="00F539F3"/>
    <w:rsid w:val="00F53D3D"/>
    <w:rsid w:val="00F543DD"/>
    <w:rsid w:val="00F55117"/>
    <w:rsid w:val="00F55763"/>
    <w:rsid w:val="00F559E5"/>
    <w:rsid w:val="00F56374"/>
    <w:rsid w:val="00F56D55"/>
    <w:rsid w:val="00F578AA"/>
    <w:rsid w:val="00F60716"/>
    <w:rsid w:val="00F6101A"/>
    <w:rsid w:val="00F619F1"/>
    <w:rsid w:val="00F61E14"/>
    <w:rsid w:val="00F62E3A"/>
    <w:rsid w:val="00F6322E"/>
    <w:rsid w:val="00F637BC"/>
    <w:rsid w:val="00F65D5E"/>
    <w:rsid w:val="00F662EA"/>
    <w:rsid w:val="00F66AE8"/>
    <w:rsid w:val="00F70082"/>
    <w:rsid w:val="00F71F35"/>
    <w:rsid w:val="00F72D80"/>
    <w:rsid w:val="00F72F6A"/>
    <w:rsid w:val="00F731BC"/>
    <w:rsid w:val="00F73898"/>
    <w:rsid w:val="00F75415"/>
    <w:rsid w:val="00F75781"/>
    <w:rsid w:val="00F766DA"/>
    <w:rsid w:val="00F76A6F"/>
    <w:rsid w:val="00F77CD7"/>
    <w:rsid w:val="00F77F94"/>
    <w:rsid w:val="00F8055A"/>
    <w:rsid w:val="00F80A08"/>
    <w:rsid w:val="00F82F5E"/>
    <w:rsid w:val="00F85DD0"/>
    <w:rsid w:val="00F87200"/>
    <w:rsid w:val="00F91331"/>
    <w:rsid w:val="00F91506"/>
    <w:rsid w:val="00F9158C"/>
    <w:rsid w:val="00F917F5"/>
    <w:rsid w:val="00F91C0C"/>
    <w:rsid w:val="00F922C2"/>
    <w:rsid w:val="00F927D6"/>
    <w:rsid w:val="00F935C8"/>
    <w:rsid w:val="00F9379D"/>
    <w:rsid w:val="00F93B24"/>
    <w:rsid w:val="00F94598"/>
    <w:rsid w:val="00F95F6F"/>
    <w:rsid w:val="00F9637B"/>
    <w:rsid w:val="00F9673D"/>
    <w:rsid w:val="00F96B55"/>
    <w:rsid w:val="00F973C6"/>
    <w:rsid w:val="00F97C7F"/>
    <w:rsid w:val="00F97E57"/>
    <w:rsid w:val="00FA27A8"/>
    <w:rsid w:val="00FA34DD"/>
    <w:rsid w:val="00FA3A37"/>
    <w:rsid w:val="00FA3DD1"/>
    <w:rsid w:val="00FA3EE3"/>
    <w:rsid w:val="00FA405A"/>
    <w:rsid w:val="00FA4F09"/>
    <w:rsid w:val="00FA5131"/>
    <w:rsid w:val="00FA5285"/>
    <w:rsid w:val="00FA57AC"/>
    <w:rsid w:val="00FA599C"/>
    <w:rsid w:val="00FA7482"/>
    <w:rsid w:val="00FB0139"/>
    <w:rsid w:val="00FB02FC"/>
    <w:rsid w:val="00FB064D"/>
    <w:rsid w:val="00FB0B90"/>
    <w:rsid w:val="00FB20B8"/>
    <w:rsid w:val="00FB26A2"/>
    <w:rsid w:val="00FB2E24"/>
    <w:rsid w:val="00FB35AD"/>
    <w:rsid w:val="00FB3C66"/>
    <w:rsid w:val="00FB3D01"/>
    <w:rsid w:val="00FB490E"/>
    <w:rsid w:val="00FB5320"/>
    <w:rsid w:val="00FB5B7D"/>
    <w:rsid w:val="00FB68E0"/>
    <w:rsid w:val="00FB6CF4"/>
    <w:rsid w:val="00FB72CC"/>
    <w:rsid w:val="00FC06C4"/>
    <w:rsid w:val="00FC09CC"/>
    <w:rsid w:val="00FC10DA"/>
    <w:rsid w:val="00FC122C"/>
    <w:rsid w:val="00FC13C9"/>
    <w:rsid w:val="00FC2210"/>
    <w:rsid w:val="00FC23FD"/>
    <w:rsid w:val="00FC2C3E"/>
    <w:rsid w:val="00FC2D82"/>
    <w:rsid w:val="00FC3D7D"/>
    <w:rsid w:val="00FC3F5B"/>
    <w:rsid w:val="00FC4482"/>
    <w:rsid w:val="00FC460D"/>
    <w:rsid w:val="00FC4D1E"/>
    <w:rsid w:val="00FC53F5"/>
    <w:rsid w:val="00FC5BD7"/>
    <w:rsid w:val="00FC66D6"/>
    <w:rsid w:val="00FD0664"/>
    <w:rsid w:val="00FD0F10"/>
    <w:rsid w:val="00FD1273"/>
    <w:rsid w:val="00FD18C0"/>
    <w:rsid w:val="00FD2C8F"/>
    <w:rsid w:val="00FD3074"/>
    <w:rsid w:val="00FD347E"/>
    <w:rsid w:val="00FD3C26"/>
    <w:rsid w:val="00FD4121"/>
    <w:rsid w:val="00FD4837"/>
    <w:rsid w:val="00FD5FBE"/>
    <w:rsid w:val="00FD60B8"/>
    <w:rsid w:val="00FD646D"/>
    <w:rsid w:val="00FD6748"/>
    <w:rsid w:val="00FD6E4A"/>
    <w:rsid w:val="00FD7052"/>
    <w:rsid w:val="00FD71BC"/>
    <w:rsid w:val="00FD7656"/>
    <w:rsid w:val="00FD7710"/>
    <w:rsid w:val="00FD78EC"/>
    <w:rsid w:val="00FD7FFE"/>
    <w:rsid w:val="00FE0C3A"/>
    <w:rsid w:val="00FE13B1"/>
    <w:rsid w:val="00FE1E3C"/>
    <w:rsid w:val="00FE33DF"/>
    <w:rsid w:val="00FE39A6"/>
    <w:rsid w:val="00FE3F42"/>
    <w:rsid w:val="00FE4706"/>
    <w:rsid w:val="00FE4F6E"/>
    <w:rsid w:val="00FE55E5"/>
    <w:rsid w:val="00FE5C88"/>
    <w:rsid w:val="00FE6ACF"/>
    <w:rsid w:val="00FE6B68"/>
    <w:rsid w:val="00FE6F4D"/>
    <w:rsid w:val="00FE7047"/>
    <w:rsid w:val="00FE70E7"/>
    <w:rsid w:val="00FF0003"/>
    <w:rsid w:val="00FF11C0"/>
    <w:rsid w:val="00FF3B3B"/>
    <w:rsid w:val="00FF42B7"/>
    <w:rsid w:val="00FF436D"/>
    <w:rsid w:val="00FF4638"/>
    <w:rsid w:val="00FF5166"/>
    <w:rsid w:val="00FF5A13"/>
    <w:rsid w:val="00FF5EC2"/>
    <w:rsid w:val="00FF657B"/>
    <w:rsid w:val="00FF69A9"/>
    <w:rsid w:val="00FF6A7E"/>
    <w:rsid w:val="00FF6C15"/>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4057"/>
  <w15:docId w15:val="{CEFC54E1-03CB-4777-83B3-45A06E38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59"/>
    <w:pPr>
      <w:spacing w:after="200" w:line="276" w:lineRule="auto"/>
    </w:pPr>
    <w:rPr>
      <w:sz w:val="22"/>
      <w:szCs w:val="22"/>
      <w:lang w:eastAsia="en-US"/>
    </w:rPr>
  </w:style>
  <w:style w:type="paragraph" w:styleId="Heading1">
    <w:name w:val="heading 1"/>
    <w:basedOn w:val="Normal"/>
    <w:next w:val="Normal"/>
    <w:link w:val="Heading1Char"/>
    <w:qFormat/>
    <w:rsid w:val="007B2684"/>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
    <w:semiHidden/>
    <w:unhideWhenUsed/>
    <w:qFormat/>
    <w:rsid w:val="003B0D11"/>
    <w:pPr>
      <w:keepNext/>
      <w:keepLines/>
      <w:spacing w:before="40" w:after="0" w:line="256"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B5"/>
    <w:pPr>
      <w:spacing w:after="0" w:line="240" w:lineRule="auto"/>
      <w:ind w:left="720"/>
    </w:pPr>
    <w:rPr>
      <w:rFonts w:ascii="Arial" w:hAnsi="Arial" w:cs="Arial"/>
      <w:lang w:eastAsia="en-GB"/>
    </w:rPr>
  </w:style>
  <w:style w:type="paragraph" w:styleId="BalloonText">
    <w:name w:val="Balloon Text"/>
    <w:basedOn w:val="Normal"/>
    <w:link w:val="BalloonTextChar"/>
    <w:uiPriority w:val="99"/>
    <w:semiHidden/>
    <w:unhideWhenUsed/>
    <w:rsid w:val="00BA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99"/>
    <w:rPr>
      <w:rFonts w:ascii="Tahoma" w:hAnsi="Tahoma" w:cs="Tahoma"/>
      <w:sz w:val="16"/>
      <w:szCs w:val="16"/>
      <w:lang w:eastAsia="en-US"/>
    </w:rPr>
  </w:style>
  <w:style w:type="table" w:styleId="TableGrid">
    <w:name w:val="Table Grid"/>
    <w:basedOn w:val="TableNormal"/>
    <w:uiPriority w:val="59"/>
    <w:rsid w:val="00BA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37E"/>
    <w:rPr>
      <w:sz w:val="22"/>
      <w:szCs w:val="22"/>
      <w:lang w:eastAsia="en-US"/>
    </w:rPr>
  </w:style>
  <w:style w:type="character" w:styleId="CommentReference">
    <w:name w:val="annotation reference"/>
    <w:basedOn w:val="DefaultParagraphFont"/>
    <w:uiPriority w:val="99"/>
    <w:semiHidden/>
    <w:unhideWhenUsed/>
    <w:rsid w:val="0075537E"/>
    <w:rPr>
      <w:sz w:val="16"/>
      <w:szCs w:val="16"/>
    </w:rPr>
  </w:style>
  <w:style w:type="paragraph" w:styleId="CommentText">
    <w:name w:val="annotation text"/>
    <w:basedOn w:val="Normal"/>
    <w:link w:val="CommentTextChar"/>
    <w:uiPriority w:val="99"/>
    <w:semiHidden/>
    <w:unhideWhenUsed/>
    <w:rsid w:val="0075537E"/>
    <w:rPr>
      <w:sz w:val="20"/>
      <w:szCs w:val="20"/>
    </w:rPr>
  </w:style>
  <w:style w:type="character" w:customStyle="1" w:styleId="CommentTextChar">
    <w:name w:val="Comment Text Char"/>
    <w:basedOn w:val="DefaultParagraphFont"/>
    <w:link w:val="CommentText"/>
    <w:uiPriority w:val="99"/>
    <w:semiHidden/>
    <w:rsid w:val="0075537E"/>
    <w:rPr>
      <w:lang w:eastAsia="en-US"/>
    </w:rPr>
  </w:style>
  <w:style w:type="paragraph" w:styleId="CommentSubject">
    <w:name w:val="annotation subject"/>
    <w:basedOn w:val="CommentText"/>
    <w:next w:val="CommentText"/>
    <w:link w:val="CommentSubjectChar"/>
    <w:uiPriority w:val="99"/>
    <w:semiHidden/>
    <w:unhideWhenUsed/>
    <w:rsid w:val="0075537E"/>
    <w:rPr>
      <w:b/>
      <w:bCs/>
    </w:rPr>
  </w:style>
  <w:style w:type="character" w:customStyle="1" w:styleId="CommentSubjectChar">
    <w:name w:val="Comment Subject Char"/>
    <w:basedOn w:val="CommentTextChar"/>
    <w:link w:val="CommentSubject"/>
    <w:uiPriority w:val="99"/>
    <w:semiHidden/>
    <w:rsid w:val="0075537E"/>
    <w:rPr>
      <w:b/>
      <w:bCs/>
      <w:lang w:eastAsia="en-US"/>
    </w:rPr>
  </w:style>
  <w:style w:type="paragraph" w:styleId="Revision">
    <w:name w:val="Revision"/>
    <w:hidden/>
    <w:uiPriority w:val="99"/>
    <w:semiHidden/>
    <w:rsid w:val="00DA48A1"/>
    <w:rPr>
      <w:sz w:val="22"/>
      <w:szCs w:val="22"/>
      <w:lang w:eastAsia="en-US"/>
    </w:rPr>
  </w:style>
  <w:style w:type="paragraph" w:styleId="Header">
    <w:name w:val="header"/>
    <w:basedOn w:val="Normal"/>
    <w:link w:val="HeaderChar"/>
    <w:uiPriority w:val="99"/>
    <w:unhideWhenUsed/>
    <w:rsid w:val="00AB46DF"/>
    <w:pPr>
      <w:tabs>
        <w:tab w:val="center" w:pos="4513"/>
        <w:tab w:val="right" w:pos="9026"/>
      </w:tabs>
    </w:pPr>
  </w:style>
  <w:style w:type="character" w:customStyle="1" w:styleId="HeaderChar">
    <w:name w:val="Header Char"/>
    <w:basedOn w:val="DefaultParagraphFont"/>
    <w:link w:val="Header"/>
    <w:uiPriority w:val="99"/>
    <w:rsid w:val="00AB46DF"/>
    <w:rPr>
      <w:sz w:val="22"/>
      <w:szCs w:val="22"/>
      <w:lang w:eastAsia="en-US"/>
    </w:rPr>
  </w:style>
  <w:style w:type="paragraph" w:styleId="Footer">
    <w:name w:val="footer"/>
    <w:basedOn w:val="Normal"/>
    <w:link w:val="FooterChar"/>
    <w:uiPriority w:val="99"/>
    <w:unhideWhenUsed/>
    <w:rsid w:val="00AB46DF"/>
    <w:pPr>
      <w:tabs>
        <w:tab w:val="center" w:pos="4513"/>
        <w:tab w:val="right" w:pos="9026"/>
      </w:tabs>
    </w:pPr>
  </w:style>
  <w:style w:type="character" w:customStyle="1" w:styleId="FooterChar">
    <w:name w:val="Footer Char"/>
    <w:basedOn w:val="DefaultParagraphFont"/>
    <w:link w:val="Footer"/>
    <w:uiPriority w:val="99"/>
    <w:rsid w:val="00AB46DF"/>
    <w:rPr>
      <w:sz w:val="22"/>
      <w:szCs w:val="22"/>
      <w:lang w:eastAsia="en-US"/>
    </w:rPr>
  </w:style>
  <w:style w:type="character" w:styleId="Hyperlink">
    <w:name w:val="Hyperlink"/>
    <w:basedOn w:val="DefaultParagraphFont"/>
    <w:uiPriority w:val="99"/>
    <w:unhideWhenUsed/>
    <w:rsid w:val="006D5C29"/>
    <w:rPr>
      <w:color w:val="0000FF"/>
      <w:u w:val="single"/>
    </w:rPr>
  </w:style>
  <w:style w:type="character" w:customStyle="1" w:styleId="Heading1Char">
    <w:name w:val="Heading 1 Char"/>
    <w:basedOn w:val="DefaultParagraphFont"/>
    <w:link w:val="Heading1"/>
    <w:rsid w:val="007B2684"/>
    <w:rPr>
      <w:rFonts w:ascii="Arial" w:eastAsia="Times New Roman" w:hAnsi="Arial"/>
      <w:b/>
      <w:bCs/>
      <w:sz w:val="24"/>
      <w:szCs w:val="24"/>
      <w:lang w:eastAsia="en-US"/>
    </w:rPr>
  </w:style>
  <w:style w:type="character" w:styleId="Strong">
    <w:name w:val="Strong"/>
    <w:basedOn w:val="DefaultParagraphFont"/>
    <w:uiPriority w:val="22"/>
    <w:qFormat/>
    <w:rsid w:val="00093E5D"/>
    <w:rPr>
      <w:b/>
      <w:bCs/>
    </w:rPr>
  </w:style>
  <w:style w:type="character" w:customStyle="1" w:styleId="normaltextrun">
    <w:name w:val="normaltextrun"/>
    <w:rsid w:val="00D36CDA"/>
  </w:style>
  <w:style w:type="paragraph" w:styleId="NormalWeb">
    <w:name w:val="Normal (Web)"/>
    <w:basedOn w:val="Normal"/>
    <w:uiPriority w:val="99"/>
    <w:unhideWhenUsed/>
    <w:rsid w:val="002D134D"/>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6761C0"/>
    <w:pPr>
      <w:numPr>
        <w:numId w:val="1"/>
      </w:numPr>
      <w:contextualSpacing/>
    </w:pPr>
  </w:style>
  <w:style w:type="character" w:customStyle="1" w:styleId="Heading2Char">
    <w:name w:val="Heading 2 Char"/>
    <w:basedOn w:val="DefaultParagraphFont"/>
    <w:link w:val="Heading2"/>
    <w:uiPriority w:val="9"/>
    <w:semiHidden/>
    <w:rsid w:val="003B0D11"/>
    <w:rPr>
      <w:rFonts w:asciiTheme="majorHAnsi" w:eastAsiaTheme="majorEastAsia" w:hAnsiTheme="majorHAnsi" w:cstheme="majorBidi"/>
      <w:color w:val="365F91" w:themeColor="accent1" w:themeShade="BF"/>
      <w:kern w:val="2"/>
      <w:sz w:val="26"/>
      <w:szCs w:val="26"/>
      <w:lang w:eastAsia="en-US"/>
      <w14:ligatures w14:val="standardContextual"/>
    </w:rPr>
  </w:style>
  <w:style w:type="paragraph" w:customStyle="1" w:styleId="pf0">
    <w:name w:val="pf0"/>
    <w:basedOn w:val="Normal"/>
    <w:rsid w:val="003B0D1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3B0D11"/>
    <w:rPr>
      <w:rFonts w:ascii="Calibri" w:hAnsi="Calibri" w:cs="Calibri" w:hint="default"/>
      <w:sz w:val="22"/>
      <w:szCs w:val="22"/>
    </w:rPr>
  </w:style>
  <w:style w:type="character" w:styleId="UnresolvedMention">
    <w:name w:val="Unresolved Mention"/>
    <w:basedOn w:val="DefaultParagraphFont"/>
    <w:uiPriority w:val="99"/>
    <w:semiHidden/>
    <w:unhideWhenUsed/>
    <w:rsid w:val="0007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38">
      <w:bodyDiv w:val="1"/>
      <w:marLeft w:val="0"/>
      <w:marRight w:val="0"/>
      <w:marTop w:val="0"/>
      <w:marBottom w:val="0"/>
      <w:divBdr>
        <w:top w:val="none" w:sz="0" w:space="0" w:color="auto"/>
        <w:left w:val="none" w:sz="0" w:space="0" w:color="auto"/>
        <w:bottom w:val="none" w:sz="0" w:space="0" w:color="auto"/>
        <w:right w:val="none" w:sz="0" w:space="0" w:color="auto"/>
      </w:divBdr>
    </w:div>
    <w:div w:id="3367007">
      <w:bodyDiv w:val="1"/>
      <w:marLeft w:val="0"/>
      <w:marRight w:val="0"/>
      <w:marTop w:val="0"/>
      <w:marBottom w:val="0"/>
      <w:divBdr>
        <w:top w:val="none" w:sz="0" w:space="0" w:color="auto"/>
        <w:left w:val="none" w:sz="0" w:space="0" w:color="auto"/>
        <w:bottom w:val="none" w:sz="0" w:space="0" w:color="auto"/>
        <w:right w:val="none" w:sz="0" w:space="0" w:color="auto"/>
      </w:divBdr>
    </w:div>
    <w:div w:id="7415920">
      <w:bodyDiv w:val="1"/>
      <w:marLeft w:val="0"/>
      <w:marRight w:val="0"/>
      <w:marTop w:val="0"/>
      <w:marBottom w:val="0"/>
      <w:divBdr>
        <w:top w:val="none" w:sz="0" w:space="0" w:color="auto"/>
        <w:left w:val="none" w:sz="0" w:space="0" w:color="auto"/>
        <w:bottom w:val="none" w:sz="0" w:space="0" w:color="auto"/>
        <w:right w:val="none" w:sz="0" w:space="0" w:color="auto"/>
      </w:divBdr>
    </w:div>
    <w:div w:id="80297380">
      <w:bodyDiv w:val="1"/>
      <w:marLeft w:val="0"/>
      <w:marRight w:val="0"/>
      <w:marTop w:val="0"/>
      <w:marBottom w:val="0"/>
      <w:divBdr>
        <w:top w:val="none" w:sz="0" w:space="0" w:color="auto"/>
        <w:left w:val="none" w:sz="0" w:space="0" w:color="auto"/>
        <w:bottom w:val="none" w:sz="0" w:space="0" w:color="auto"/>
        <w:right w:val="none" w:sz="0" w:space="0" w:color="auto"/>
      </w:divBdr>
    </w:div>
    <w:div w:id="308365402">
      <w:bodyDiv w:val="1"/>
      <w:marLeft w:val="0"/>
      <w:marRight w:val="0"/>
      <w:marTop w:val="0"/>
      <w:marBottom w:val="0"/>
      <w:divBdr>
        <w:top w:val="none" w:sz="0" w:space="0" w:color="auto"/>
        <w:left w:val="none" w:sz="0" w:space="0" w:color="auto"/>
        <w:bottom w:val="none" w:sz="0" w:space="0" w:color="auto"/>
        <w:right w:val="none" w:sz="0" w:space="0" w:color="auto"/>
      </w:divBdr>
      <w:divsChild>
        <w:div w:id="667319932">
          <w:marLeft w:val="0"/>
          <w:marRight w:val="0"/>
          <w:marTop w:val="0"/>
          <w:marBottom w:val="0"/>
          <w:divBdr>
            <w:top w:val="none" w:sz="0" w:space="0" w:color="auto"/>
            <w:left w:val="none" w:sz="0" w:space="0" w:color="auto"/>
            <w:bottom w:val="none" w:sz="0" w:space="0" w:color="auto"/>
            <w:right w:val="none" w:sz="0" w:space="0" w:color="auto"/>
          </w:divBdr>
        </w:div>
      </w:divsChild>
    </w:div>
    <w:div w:id="313949022">
      <w:bodyDiv w:val="1"/>
      <w:marLeft w:val="0"/>
      <w:marRight w:val="0"/>
      <w:marTop w:val="0"/>
      <w:marBottom w:val="0"/>
      <w:divBdr>
        <w:top w:val="none" w:sz="0" w:space="0" w:color="auto"/>
        <w:left w:val="none" w:sz="0" w:space="0" w:color="auto"/>
        <w:bottom w:val="none" w:sz="0" w:space="0" w:color="auto"/>
        <w:right w:val="none" w:sz="0" w:space="0" w:color="auto"/>
      </w:divBdr>
    </w:div>
    <w:div w:id="323510711">
      <w:bodyDiv w:val="1"/>
      <w:marLeft w:val="0"/>
      <w:marRight w:val="0"/>
      <w:marTop w:val="0"/>
      <w:marBottom w:val="0"/>
      <w:divBdr>
        <w:top w:val="none" w:sz="0" w:space="0" w:color="auto"/>
        <w:left w:val="none" w:sz="0" w:space="0" w:color="auto"/>
        <w:bottom w:val="none" w:sz="0" w:space="0" w:color="auto"/>
        <w:right w:val="none" w:sz="0" w:space="0" w:color="auto"/>
      </w:divBdr>
    </w:div>
    <w:div w:id="335302100">
      <w:bodyDiv w:val="1"/>
      <w:marLeft w:val="0"/>
      <w:marRight w:val="0"/>
      <w:marTop w:val="0"/>
      <w:marBottom w:val="0"/>
      <w:divBdr>
        <w:top w:val="none" w:sz="0" w:space="0" w:color="auto"/>
        <w:left w:val="none" w:sz="0" w:space="0" w:color="auto"/>
        <w:bottom w:val="none" w:sz="0" w:space="0" w:color="auto"/>
        <w:right w:val="none" w:sz="0" w:space="0" w:color="auto"/>
      </w:divBdr>
    </w:div>
    <w:div w:id="449782779">
      <w:bodyDiv w:val="1"/>
      <w:marLeft w:val="0"/>
      <w:marRight w:val="0"/>
      <w:marTop w:val="0"/>
      <w:marBottom w:val="0"/>
      <w:divBdr>
        <w:top w:val="none" w:sz="0" w:space="0" w:color="auto"/>
        <w:left w:val="none" w:sz="0" w:space="0" w:color="auto"/>
        <w:bottom w:val="none" w:sz="0" w:space="0" w:color="auto"/>
        <w:right w:val="none" w:sz="0" w:space="0" w:color="auto"/>
      </w:divBdr>
    </w:div>
    <w:div w:id="463936742">
      <w:bodyDiv w:val="1"/>
      <w:marLeft w:val="0"/>
      <w:marRight w:val="0"/>
      <w:marTop w:val="0"/>
      <w:marBottom w:val="0"/>
      <w:divBdr>
        <w:top w:val="none" w:sz="0" w:space="0" w:color="auto"/>
        <w:left w:val="none" w:sz="0" w:space="0" w:color="auto"/>
        <w:bottom w:val="none" w:sz="0" w:space="0" w:color="auto"/>
        <w:right w:val="none" w:sz="0" w:space="0" w:color="auto"/>
      </w:divBdr>
    </w:div>
    <w:div w:id="518663068">
      <w:bodyDiv w:val="1"/>
      <w:marLeft w:val="0"/>
      <w:marRight w:val="0"/>
      <w:marTop w:val="0"/>
      <w:marBottom w:val="0"/>
      <w:divBdr>
        <w:top w:val="none" w:sz="0" w:space="0" w:color="auto"/>
        <w:left w:val="none" w:sz="0" w:space="0" w:color="auto"/>
        <w:bottom w:val="none" w:sz="0" w:space="0" w:color="auto"/>
        <w:right w:val="none" w:sz="0" w:space="0" w:color="auto"/>
      </w:divBdr>
    </w:div>
    <w:div w:id="562564624">
      <w:bodyDiv w:val="1"/>
      <w:marLeft w:val="0"/>
      <w:marRight w:val="0"/>
      <w:marTop w:val="0"/>
      <w:marBottom w:val="0"/>
      <w:divBdr>
        <w:top w:val="none" w:sz="0" w:space="0" w:color="auto"/>
        <w:left w:val="none" w:sz="0" w:space="0" w:color="auto"/>
        <w:bottom w:val="none" w:sz="0" w:space="0" w:color="auto"/>
        <w:right w:val="none" w:sz="0" w:space="0" w:color="auto"/>
      </w:divBdr>
    </w:div>
    <w:div w:id="572785847">
      <w:bodyDiv w:val="1"/>
      <w:marLeft w:val="0"/>
      <w:marRight w:val="0"/>
      <w:marTop w:val="0"/>
      <w:marBottom w:val="0"/>
      <w:divBdr>
        <w:top w:val="none" w:sz="0" w:space="0" w:color="auto"/>
        <w:left w:val="none" w:sz="0" w:space="0" w:color="auto"/>
        <w:bottom w:val="none" w:sz="0" w:space="0" w:color="auto"/>
        <w:right w:val="none" w:sz="0" w:space="0" w:color="auto"/>
      </w:divBdr>
    </w:div>
    <w:div w:id="725495054">
      <w:bodyDiv w:val="1"/>
      <w:marLeft w:val="0"/>
      <w:marRight w:val="0"/>
      <w:marTop w:val="0"/>
      <w:marBottom w:val="0"/>
      <w:divBdr>
        <w:top w:val="none" w:sz="0" w:space="0" w:color="auto"/>
        <w:left w:val="none" w:sz="0" w:space="0" w:color="auto"/>
        <w:bottom w:val="none" w:sz="0" w:space="0" w:color="auto"/>
        <w:right w:val="none" w:sz="0" w:space="0" w:color="auto"/>
      </w:divBdr>
    </w:div>
    <w:div w:id="789401629">
      <w:bodyDiv w:val="1"/>
      <w:marLeft w:val="0"/>
      <w:marRight w:val="0"/>
      <w:marTop w:val="0"/>
      <w:marBottom w:val="0"/>
      <w:divBdr>
        <w:top w:val="none" w:sz="0" w:space="0" w:color="auto"/>
        <w:left w:val="none" w:sz="0" w:space="0" w:color="auto"/>
        <w:bottom w:val="none" w:sz="0" w:space="0" w:color="auto"/>
        <w:right w:val="none" w:sz="0" w:space="0" w:color="auto"/>
      </w:divBdr>
    </w:div>
    <w:div w:id="887254303">
      <w:bodyDiv w:val="1"/>
      <w:marLeft w:val="0"/>
      <w:marRight w:val="0"/>
      <w:marTop w:val="0"/>
      <w:marBottom w:val="0"/>
      <w:divBdr>
        <w:top w:val="none" w:sz="0" w:space="0" w:color="auto"/>
        <w:left w:val="none" w:sz="0" w:space="0" w:color="auto"/>
        <w:bottom w:val="none" w:sz="0" w:space="0" w:color="auto"/>
        <w:right w:val="none" w:sz="0" w:space="0" w:color="auto"/>
      </w:divBdr>
    </w:div>
    <w:div w:id="909119574">
      <w:bodyDiv w:val="1"/>
      <w:marLeft w:val="0"/>
      <w:marRight w:val="0"/>
      <w:marTop w:val="0"/>
      <w:marBottom w:val="0"/>
      <w:divBdr>
        <w:top w:val="none" w:sz="0" w:space="0" w:color="auto"/>
        <w:left w:val="none" w:sz="0" w:space="0" w:color="auto"/>
        <w:bottom w:val="none" w:sz="0" w:space="0" w:color="auto"/>
        <w:right w:val="none" w:sz="0" w:space="0" w:color="auto"/>
      </w:divBdr>
    </w:div>
    <w:div w:id="987825830">
      <w:bodyDiv w:val="1"/>
      <w:marLeft w:val="0"/>
      <w:marRight w:val="0"/>
      <w:marTop w:val="0"/>
      <w:marBottom w:val="0"/>
      <w:divBdr>
        <w:top w:val="none" w:sz="0" w:space="0" w:color="auto"/>
        <w:left w:val="none" w:sz="0" w:space="0" w:color="auto"/>
        <w:bottom w:val="none" w:sz="0" w:space="0" w:color="auto"/>
        <w:right w:val="none" w:sz="0" w:space="0" w:color="auto"/>
      </w:divBdr>
    </w:div>
    <w:div w:id="1026952838">
      <w:bodyDiv w:val="1"/>
      <w:marLeft w:val="0"/>
      <w:marRight w:val="0"/>
      <w:marTop w:val="0"/>
      <w:marBottom w:val="0"/>
      <w:divBdr>
        <w:top w:val="none" w:sz="0" w:space="0" w:color="auto"/>
        <w:left w:val="none" w:sz="0" w:space="0" w:color="auto"/>
        <w:bottom w:val="none" w:sz="0" w:space="0" w:color="auto"/>
        <w:right w:val="none" w:sz="0" w:space="0" w:color="auto"/>
      </w:divBdr>
    </w:div>
    <w:div w:id="1064186076">
      <w:bodyDiv w:val="1"/>
      <w:marLeft w:val="0"/>
      <w:marRight w:val="0"/>
      <w:marTop w:val="0"/>
      <w:marBottom w:val="0"/>
      <w:divBdr>
        <w:top w:val="none" w:sz="0" w:space="0" w:color="auto"/>
        <w:left w:val="none" w:sz="0" w:space="0" w:color="auto"/>
        <w:bottom w:val="none" w:sz="0" w:space="0" w:color="auto"/>
        <w:right w:val="none" w:sz="0" w:space="0" w:color="auto"/>
      </w:divBdr>
    </w:div>
    <w:div w:id="1067340846">
      <w:bodyDiv w:val="1"/>
      <w:marLeft w:val="0"/>
      <w:marRight w:val="0"/>
      <w:marTop w:val="0"/>
      <w:marBottom w:val="0"/>
      <w:divBdr>
        <w:top w:val="none" w:sz="0" w:space="0" w:color="auto"/>
        <w:left w:val="none" w:sz="0" w:space="0" w:color="auto"/>
        <w:bottom w:val="none" w:sz="0" w:space="0" w:color="auto"/>
        <w:right w:val="none" w:sz="0" w:space="0" w:color="auto"/>
      </w:divBdr>
    </w:div>
    <w:div w:id="1091586298">
      <w:bodyDiv w:val="1"/>
      <w:marLeft w:val="0"/>
      <w:marRight w:val="0"/>
      <w:marTop w:val="0"/>
      <w:marBottom w:val="0"/>
      <w:divBdr>
        <w:top w:val="none" w:sz="0" w:space="0" w:color="auto"/>
        <w:left w:val="none" w:sz="0" w:space="0" w:color="auto"/>
        <w:bottom w:val="none" w:sz="0" w:space="0" w:color="auto"/>
        <w:right w:val="none" w:sz="0" w:space="0" w:color="auto"/>
      </w:divBdr>
    </w:div>
    <w:div w:id="1177884932">
      <w:bodyDiv w:val="1"/>
      <w:marLeft w:val="0"/>
      <w:marRight w:val="0"/>
      <w:marTop w:val="0"/>
      <w:marBottom w:val="0"/>
      <w:divBdr>
        <w:top w:val="none" w:sz="0" w:space="0" w:color="auto"/>
        <w:left w:val="none" w:sz="0" w:space="0" w:color="auto"/>
        <w:bottom w:val="none" w:sz="0" w:space="0" w:color="auto"/>
        <w:right w:val="none" w:sz="0" w:space="0" w:color="auto"/>
      </w:divBdr>
    </w:div>
    <w:div w:id="1252930785">
      <w:bodyDiv w:val="1"/>
      <w:marLeft w:val="0"/>
      <w:marRight w:val="0"/>
      <w:marTop w:val="0"/>
      <w:marBottom w:val="0"/>
      <w:divBdr>
        <w:top w:val="none" w:sz="0" w:space="0" w:color="auto"/>
        <w:left w:val="none" w:sz="0" w:space="0" w:color="auto"/>
        <w:bottom w:val="none" w:sz="0" w:space="0" w:color="auto"/>
        <w:right w:val="none" w:sz="0" w:space="0" w:color="auto"/>
      </w:divBdr>
    </w:div>
    <w:div w:id="1383141916">
      <w:bodyDiv w:val="1"/>
      <w:marLeft w:val="0"/>
      <w:marRight w:val="0"/>
      <w:marTop w:val="0"/>
      <w:marBottom w:val="0"/>
      <w:divBdr>
        <w:top w:val="none" w:sz="0" w:space="0" w:color="auto"/>
        <w:left w:val="none" w:sz="0" w:space="0" w:color="auto"/>
        <w:bottom w:val="none" w:sz="0" w:space="0" w:color="auto"/>
        <w:right w:val="none" w:sz="0" w:space="0" w:color="auto"/>
      </w:divBdr>
    </w:div>
    <w:div w:id="1422989835">
      <w:bodyDiv w:val="1"/>
      <w:marLeft w:val="0"/>
      <w:marRight w:val="0"/>
      <w:marTop w:val="0"/>
      <w:marBottom w:val="0"/>
      <w:divBdr>
        <w:top w:val="none" w:sz="0" w:space="0" w:color="auto"/>
        <w:left w:val="none" w:sz="0" w:space="0" w:color="auto"/>
        <w:bottom w:val="none" w:sz="0" w:space="0" w:color="auto"/>
        <w:right w:val="none" w:sz="0" w:space="0" w:color="auto"/>
      </w:divBdr>
    </w:div>
    <w:div w:id="1431852275">
      <w:bodyDiv w:val="1"/>
      <w:marLeft w:val="0"/>
      <w:marRight w:val="0"/>
      <w:marTop w:val="0"/>
      <w:marBottom w:val="0"/>
      <w:divBdr>
        <w:top w:val="none" w:sz="0" w:space="0" w:color="auto"/>
        <w:left w:val="none" w:sz="0" w:space="0" w:color="auto"/>
        <w:bottom w:val="none" w:sz="0" w:space="0" w:color="auto"/>
        <w:right w:val="none" w:sz="0" w:space="0" w:color="auto"/>
      </w:divBdr>
    </w:div>
    <w:div w:id="1452212227">
      <w:bodyDiv w:val="1"/>
      <w:marLeft w:val="0"/>
      <w:marRight w:val="0"/>
      <w:marTop w:val="0"/>
      <w:marBottom w:val="0"/>
      <w:divBdr>
        <w:top w:val="none" w:sz="0" w:space="0" w:color="auto"/>
        <w:left w:val="none" w:sz="0" w:space="0" w:color="auto"/>
        <w:bottom w:val="none" w:sz="0" w:space="0" w:color="auto"/>
        <w:right w:val="none" w:sz="0" w:space="0" w:color="auto"/>
      </w:divBdr>
    </w:div>
    <w:div w:id="1484275515">
      <w:bodyDiv w:val="1"/>
      <w:marLeft w:val="0"/>
      <w:marRight w:val="0"/>
      <w:marTop w:val="0"/>
      <w:marBottom w:val="0"/>
      <w:divBdr>
        <w:top w:val="none" w:sz="0" w:space="0" w:color="auto"/>
        <w:left w:val="none" w:sz="0" w:space="0" w:color="auto"/>
        <w:bottom w:val="none" w:sz="0" w:space="0" w:color="auto"/>
        <w:right w:val="none" w:sz="0" w:space="0" w:color="auto"/>
      </w:divBdr>
    </w:div>
    <w:div w:id="1544708744">
      <w:bodyDiv w:val="1"/>
      <w:marLeft w:val="0"/>
      <w:marRight w:val="0"/>
      <w:marTop w:val="0"/>
      <w:marBottom w:val="0"/>
      <w:divBdr>
        <w:top w:val="none" w:sz="0" w:space="0" w:color="auto"/>
        <w:left w:val="none" w:sz="0" w:space="0" w:color="auto"/>
        <w:bottom w:val="none" w:sz="0" w:space="0" w:color="auto"/>
        <w:right w:val="none" w:sz="0" w:space="0" w:color="auto"/>
      </w:divBdr>
    </w:div>
    <w:div w:id="1546793354">
      <w:bodyDiv w:val="1"/>
      <w:marLeft w:val="0"/>
      <w:marRight w:val="0"/>
      <w:marTop w:val="0"/>
      <w:marBottom w:val="0"/>
      <w:divBdr>
        <w:top w:val="none" w:sz="0" w:space="0" w:color="auto"/>
        <w:left w:val="none" w:sz="0" w:space="0" w:color="auto"/>
        <w:bottom w:val="none" w:sz="0" w:space="0" w:color="auto"/>
        <w:right w:val="none" w:sz="0" w:space="0" w:color="auto"/>
      </w:divBdr>
    </w:div>
    <w:div w:id="1586724808">
      <w:bodyDiv w:val="1"/>
      <w:marLeft w:val="0"/>
      <w:marRight w:val="0"/>
      <w:marTop w:val="0"/>
      <w:marBottom w:val="0"/>
      <w:divBdr>
        <w:top w:val="none" w:sz="0" w:space="0" w:color="auto"/>
        <w:left w:val="none" w:sz="0" w:space="0" w:color="auto"/>
        <w:bottom w:val="none" w:sz="0" w:space="0" w:color="auto"/>
        <w:right w:val="none" w:sz="0" w:space="0" w:color="auto"/>
      </w:divBdr>
    </w:div>
    <w:div w:id="1673413760">
      <w:bodyDiv w:val="1"/>
      <w:marLeft w:val="0"/>
      <w:marRight w:val="0"/>
      <w:marTop w:val="0"/>
      <w:marBottom w:val="0"/>
      <w:divBdr>
        <w:top w:val="none" w:sz="0" w:space="0" w:color="auto"/>
        <w:left w:val="none" w:sz="0" w:space="0" w:color="auto"/>
        <w:bottom w:val="none" w:sz="0" w:space="0" w:color="auto"/>
        <w:right w:val="none" w:sz="0" w:space="0" w:color="auto"/>
      </w:divBdr>
    </w:div>
    <w:div w:id="1694649942">
      <w:bodyDiv w:val="1"/>
      <w:marLeft w:val="0"/>
      <w:marRight w:val="0"/>
      <w:marTop w:val="0"/>
      <w:marBottom w:val="0"/>
      <w:divBdr>
        <w:top w:val="none" w:sz="0" w:space="0" w:color="auto"/>
        <w:left w:val="none" w:sz="0" w:space="0" w:color="auto"/>
        <w:bottom w:val="none" w:sz="0" w:space="0" w:color="auto"/>
        <w:right w:val="none" w:sz="0" w:space="0" w:color="auto"/>
      </w:divBdr>
    </w:div>
    <w:div w:id="1699159725">
      <w:bodyDiv w:val="1"/>
      <w:marLeft w:val="0"/>
      <w:marRight w:val="0"/>
      <w:marTop w:val="0"/>
      <w:marBottom w:val="0"/>
      <w:divBdr>
        <w:top w:val="none" w:sz="0" w:space="0" w:color="auto"/>
        <w:left w:val="none" w:sz="0" w:space="0" w:color="auto"/>
        <w:bottom w:val="none" w:sz="0" w:space="0" w:color="auto"/>
        <w:right w:val="none" w:sz="0" w:space="0" w:color="auto"/>
      </w:divBdr>
    </w:div>
    <w:div w:id="1737438357">
      <w:bodyDiv w:val="1"/>
      <w:marLeft w:val="0"/>
      <w:marRight w:val="0"/>
      <w:marTop w:val="0"/>
      <w:marBottom w:val="0"/>
      <w:divBdr>
        <w:top w:val="none" w:sz="0" w:space="0" w:color="auto"/>
        <w:left w:val="none" w:sz="0" w:space="0" w:color="auto"/>
        <w:bottom w:val="none" w:sz="0" w:space="0" w:color="auto"/>
        <w:right w:val="none" w:sz="0" w:space="0" w:color="auto"/>
      </w:divBdr>
    </w:div>
    <w:div w:id="1747799809">
      <w:bodyDiv w:val="1"/>
      <w:marLeft w:val="0"/>
      <w:marRight w:val="0"/>
      <w:marTop w:val="0"/>
      <w:marBottom w:val="0"/>
      <w:divBdr>
        <w:top w:val="none" w:sz="0" w:space="0" w:color="auto"/>
        <w:left w:val="none" w:sz="0" w:space="0" w:color="auto"/>
        <w:bottom w:val="none" w:sz="0" w:space="0" w:color="auto"/>
        <w:right w:val="none" w:sz="0" w:space="0" w:color="auto"/>
      </w:divBdr>
    </w:div>
    <w:div w:id="1776749014">
      <w:bodyDiv w:val="1"/>
      <w:marLeft w:val="0"/>
      <w:marRight w:val="0"/>
      <w:marTop w:val="0"/>
      <w:marBottom w:val="0"/>
      <w:divBdr>
        <w:top w:val="none" w:sz="0" w:space="0" w:color="auto"/>
        <w:left w:val="none" w:sz="0" w:space="0" w:color="auto"/>
        <w:bottom w:val="none" w:sz="0" w:space="0" w:color="auto"/>
        <w:right w:val="none" w:sz="0" w:space="0" w:color="auto"/>
      </w:divBdr>
    </w:div>
    <w:div w:id="1782988254">
      <w:bodyDiv w:val="1"/>
      <w:marLeft w:val="0"/>
      <w:marRight w:val="0"/>
      <w:marTop w:val="0"/>
      <w:marBottom w:val="0"/>
      <w:divBdr>
        <w:top w:val="none" w:sz="0" w:space="0" w:color="auto"/>
        <w:left w:val="none" w:sz="0" w:space="0" w:color="auto"/>
        <w:bottom w:val="none" w:sz="0" w:space="0" w:color="auto"/>
        <w:right w:val="none" w:sz="0" w:space="0" w:color="auto"/>
      </w:divBdr>
    </w:div>
    <w:div w:id="1789356093">
      <w:bodyDiv w:val="1"/>
      <w:marLeft w:val="0"/>
      <w:marRight w:val="0"/>
      <w:marTop w:val="0"/>
      <w:marBottom w:val="0"/>
      <w:divBdr>
        <w:top w:val="none" w:sz="0" w:space="0" w:color="auto"/>
        <w:left w:val="none" w:sz="0" w:space="0" w:color="auto"/>
        <w:bottom w:val="none" w:sz="0" w:space="0" w:color="auto"/>
        <w:right w:val="none" w:sz="0" w:space="0" w:color="auto"/>
      </w:divBdr>
    </w:div>
    <w:div w:id="1806315355">
      <w:bodyDiv w:val="1"/>
      <w:marLeft w:val="0"/>
      <w:marRight w:val="0"/>
      <w:marTop w:val="0"/>
      <w:marBottom w:val="0"/>
      <w:divBdr>
        <w:top w:val="none" w:sz="0" w:space="0" w:color="auto"/>
        <w:left w:val="none" w:sz="0" w:space="0" w:color="auto"/>
        <w:bottom w:val="none" w:sz="0" w:space="0" w:color="auto"/>
        <w:right w:val="none" w:sz="0" w:space="0" w:color="auto"/>
      </w:divBdr>
    </w:div>
    <w:div w:id="1851992527">
      <w:bodyDiv w:val="1"/>
      <w:marLeft w:val="0"/>
      <w:marRight w:val="0"/>
      <w:marTop w:val="0"/>
      <w:marBottom w:val="0"/>
      <w:divBdr>
        <w:top w:val="none" w:sz="0" w:space="0" w:color="auto"/>
        <w:left w:val="none" w:sz="0" w:space="0" w:color="auto"/>
        <w:bottom w:val="none" w:sz="0" w:space="0" w:color="auto"/>
        <w:right w:val="none" w:sz="0" w:space="0" w:color="auto"/>
      </w:divBdr>
    </w:div>
    <w:div w:id="1858349257">
      <w:bodyDiv w:val="1"/>
      <w:marLeft w:val="0"/>
      <w:marRight w:val="0"/>
      <w:marTop w:val="0"/>
      <w:marBottom w:val="0"/>
      <w:divBdr>
        <w:top w:val="none" w:sz="0" w:space="0" w:color="auto"/>
        <w:left w:val="none" w:sz="0" w:space="0" w:color="auto"/>
        <w:bottom w:val="none" w:sz="0" w:space="0" w:color="auto"/>
        <w:right w:val="none" w:sz="0" w:space="0" w:color="auto"/>
      </w:divBdr>
    </w:div>
    <w:div w:id="1891769583">
      <w:bodyDiv w:val="1"/>
      <w:marLeft w:val="0"/>
      <w:marRight w:val="0"/>
      <w:marTop w:val="0"/>
      <w:marBottom w:val="0"/>
      <w:divBdr>
        <w:top w:val="none" w:sz="0" w:space="0" w:color="auto"/>
        <w:left w:val="none" w:sz="0" w:space="0" w:color="auto"/>
        <w:bottom w:val="none" w:sz="0" w:space="0" w:color="auto"/>
        <w:right w:val="none" w:sz="0" w:space="0" w:color="auto"/>
      </w:divBdr>
    </w:div>
    <w:div w:id="1948610274">
      <w:bodyDiv w:val="1"/>
      <w:marLeft w:val="0"/>
      <w:marRight w:val="0"/>
      <w:marTop w:val="0"/>
      <w:marBottom w:val="0"/>
      <w:divBdr>
        <w:top w:val="none" w:sz="0" w:space="0" w:color="auto"/>
        <w:left w:val="none" w:sz="0" w:space="0" w:color="auto"/>
        <w:bottom w:val="none" w:sz="0" w:space="0" w:color="auto"/>
        <w:right w:val="none" w:sz="0" w:space="0" w:color="auto"/>
      </w:divBdr>
    </w:div>
    <w:div w:id="2048679321">
      <w:bodyDiv w:val="1"/>
      <w:marLeft w:val="0"/>
      <w:marRight w:val="0"/>
      <w:marTop w:val="0"/>
      <w:marBottom w:val="0"/>
      <w:divBdr>
        <w:top w:val="none" w:sz="0" w:space="0" w:color="auto"/>
        <w:left w:val="none" w:sz="0" w:space="0" w:color="auto"/>
        <w:bottom w:val="none" w:sz="0" w:space="0" w:color="auto"/>
        <w:right w:val="none" w:sz="0" w:space="0" w:color="auto"/>
      </w:divBdr>
    </w:div>
    <w:div w:id="205750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8FF10F96622E44BB09E6AB0EF3FA26C" ma:contentTypeVersion="10" ma:contentTypeDescription="Create a new document." ma:contentTypeScope="" ma:versionID="a601dadd5a4090edf3f4eec7d47d90e0">
  <xsd:schema xmlns:xsd="http://www.w3.org/2001/XMLSchema" xmlns:xs="http://www.w3.org/2001/XMLSchema" xmlns:p="http://schemas.microsoft.com/office/2006/metadata/properties" xmlns:ns3="4223d80f-529e-46c7-800f-7915900afb5b" xmlns:ns4="c732636d-6073-4818-913a-a95f2e3c4cc9" targetNamespace="http://schemas.microsoft.com/office/2006/metadata/properties" ma:root="true" ma:fieldsID="c55a736acdc66db0ea4450013a5999bc" ns3:_="" ns4:_="">
    <xsd:import namespace="4223d80f-529e-46c7-800f-7915900afb5b"/>
    <xsd:import namespace="c732636d-6073-4818-913a-a95f2e3c4c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3d80f-529e-46c7-800f-7915900af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2636d-6073-4818-913a-a95f2e3c4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DC7B9-7A72-4D61-AD3F-9BFC04D27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55C3E-5E3C-4499-95A0-75530E562CCE}">
  <ds:schemaRefs>
    <ds:schemaRef ds:uri="http://schemas.openxmlformats.org/officeDocument/2006/bibliography"/>
  </ds:schemaRefs>
</ds:datastoreItem>
</file>

<file path=customXml/itemProps3.xml><?xml version="1.0" encoding="utf-8"?>
<ds:datastoreItem xmlns:ds="http://schemas.openxmlformats.org/officeDocument/2006/customXml" ds:itemID="{2A0B3437-7F60-487A-A6F8-C337754A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3d80f-529e-46c7-800f-7915900afb5b"/>
    <ds:schemaRef ds:uri="c732636d-6073-4818-913a-a95f2e3c4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3FB38-CD9A-4FCB-90EC-0371EB925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adouglas</dc:creator>
  <cp:keywords/>
  <dc:description/>
  <cp:lastModifiedBy>PETER WARREN</cp:lastModifiedBy>
  <cp:revision>51</cp:revision>
  <cp:lastPrinted>2022-05-09T18:12:00Z</cp:lastPrinted>
  <dcterms:created xsi:type="dcterms:W3CDTF">2024-01-08T10:02:00Z</dcterms:created>
  <dcterms:modified xsi:type="dcterms:W3CDTF">2024-01-11T09:59:00Z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0x01010078FF10F96622E44BB09E6AB0EF3FA26C</vt:lpwstr>
  </property>
</Properties>
</file>